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A0DCB" w14:textId="667C20A7" w:rsidR="008B2C4F" w:rsidRPr="004A659A" w:rsidRDefault="008B2C4F" w:rsidP="008B2C4F">
      <w:pPr>
        <w:tabs>
          <w:tab w:val="right" w:pos="9356"/>
          <w:tab w:val="right" w:pos="10206"/>
        </w:tabs>
        <w:rPr>
          <w:rFonts w:ascii="Arial" w:hAnsi="Arial" w:cs="Arial"/>
          <w:b/>
          <w:noProof/>
          <w:sz w:val="24"/>
          <w:lang w:eastAsia="ja-JP"/>
        </w:rPr>
      </w:pPr>
      <w:bookmarkStart w:id="0" w:name="_Hlk43883961"/>
      <w:r w:rsidRPr="004A659A">
        <w:rPr>
          <w:rFonts w:ascii="Arial" w:hAnsi="Arial" w:cs="Arial"/>
          <w:b/>
          <w:noProof/>
          <w:sz w:val="24"/>
          <w:lang w:eastAsia="ja-JP"/>
        </w:rPr>
        <w:t>3GPP TSG-RAN WG4 Meeting #</w:t>
      </w:r>
      <w:r w:rsidR="00260A05">
        <w:rPr>
          <w:rFonts w:ascii="Arial" w:hAnsi="Arial" w:cs="Arial"/>
          <w:b/>
          <w:noProof/>
          <w:sz w:val="24"/>
          <w:lang w:eastAsia="ja-JP"/>
        </w:rPr>
        <w:t>106</w:t>
      </w:r>
      <w:r w:rsidR="00A21CEE">
        <w:rPr>
          <w:rFonts w:ascii="Arial" w:hAnsi="Arial" w:cs="Arial"/>
          <w:b/>
          <w:noProof/>
          <w:sz w:val="24"/>
          <w:lang w:eastAsia="ja-JP"/>
        </w:rPr>
        <w:t>bis-e</w:t>
      </w:r>
      <w:r w:rsidR="00356882" w:rsidRPr="004A659A">
        <w:rPr>
          <w:rFonts w:ascii="Arial" w:hAnsi="Arial" w:cs="Arial"/>
          <w:b/>
          <w:noProof/>
          <w:sz w:val="24"/>
          <w:lang w:eastAsia="ja-JP"/>
        </w:rPr>
        <w:tab/>
      </w:r>
      <w:r w:rsidRPr="00751AC5">
        <w:rPr>
          <w:rFonts w:ascii="Arial" w:hAnsi="Arial" w:cs="Arial"/>
          <w:b/>
          <w:noProof/>
          <w:sz w:val="24"/>
          <w:lang w:eastAsia="ja-JP"/>
        </w:rPr>
        <w:t>R4-2</w:t>
      </w:r>
      <w:r w:rsidR="00260A05" w:rsidRPr="00751AC5">
        <w:rPr>
          <w:rFonts w:ascii="Arial" w:hAnsi="Arial" w:cs="Arial"/>
          <w:b/>
          <w:noProof/>
          <w:sz w:val="24"/>
          <w:lang w:eastAsia="ja-JP"/>
        </w:rPr>
        <w:t>3</w:t>
      </w:r>
      <w:r w:rsidR="00421F38">
        <w:rPr>
          <w:rFonts w:ascii="Arial" w:hAnsi="Arial" w:cs="Arial"/>
          <w:b/>
          <w:noProof/>
          <w:sz w:val="24"/>
          <w:lang w:eastAsia="ja-JP"/>
        </w:rPr>
        <w:t>04396</w:t>
      </w:r>
    </w:p>
    <w:p w14:paraId="26C689EC" w14:textId="77777777" w:rsidR="00A21CEE" w:rsidRDefault="00A21CEE" w:rsidP="00A21CEE">
      <w:pPr>
        <w:pStyle w:val="Header"/>
        <w:tabs>
          <w:tab w:val="right" w:pos="9781"/>
          <w:tab w:val="right" w:pos="13323"/>
        </w:tabs>
        <w:spacing w:before="60" w:after="60"/>
        <w:outlineLvl w:val="0"/>
        <w:rPr>
          <w:rFonts w:ascii="Arial" w:eastAsia="宋体" w:hAnsi="Arial" w:cs="Arial"/>
          <w:b/>
          <w:sz w:val="24"/>
          <w:szCs w:val="24"/>
          <w:lang w:eastAsia="zh-CN"/>
        </w:rPr>
      </w:pPr>
      <w:r>
        <w:rPr>
          <w:rFonts w:ascii="Arial" w:eastAsia="宋体" w:hAnsi="Arial" w:cs="Arial"/>
          <w:b/>
          <w:sz w:val="24"/>
          <w:szCs w:val="24"/>
          <w:lang w:eastAsia="zh-CN"/>
        </w:rPr>
        <w:t>Online, April 17 – April 26, 2023</w:t>
      </w:r>
    </w:p>
    <w:p w14:paraId="5B7A30A1" w14:textId="77777777" w:rsidR="008B2C4F" w:rsidRPr="004A659A" w:rsidRDefault="008B2C4F" w:rsidP="008B2C4F">
      <w:pPr>
        <w:spacing w:after="120"/>
        <w:ind w:left="1985" w:hanging="1985"/>
        <w:rPr>
          <w:rFonts w:ascii="Arial" w:hAnsi="Arial" w:cs="Arial"/>
          <w: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5012AA5D" w:rsidR="008B2C4F" w:rsidRPr="004A659A" w:rsidRDefault="008B2C4F" w:rsidP="008B2C4F">
      <w:pPr>
        <w:spacing w:after="120"/>
        <w:ind w:left="1985" w:hanging="1985"/>
        <w:rPr>
          <w:rFonts w:ascii="Arial" w:hAnsi="Arial" w:cs="Arial"/>
          <w:bCs/>
        </w:rPr>
      </w:pPr>
      <w:r w:rsidRPr="004A659A">
        <w:rPr>
          <w:rFonts w:ascii="Arial" w:hAnsi="Arial" w:cs="Arial"/>
          <w:b/>
        </w:rPr>
        <w:t>Title:</w:t>
      </w:r>
      <w:r w:rsidRPr="004A659A">
        <w:rPr>
          <w:rFonts w:ascii="Arial" w:hAnsi="Arial" w:cs="Arial"/>
          <w:b/>
        </w:rPr>
        <w:tab/>
      </w:r>
      <w:r w:rsidR="00034736">
        <w:rPr>
          <w:rFonts w:ascii="Arial" w:hAnsi="Arial" w:cs="Arial"/>
          <w:bCs/>
        </w:rPr>
        <w:t>Discussion</w:t>
      </w:r>
      <w:r w:rsidR="00260A05">
        <w:rPr>
          <w:rFonts w:ascii="Arial" w:hAnsi="Arial" w:cs="Arial"/>
          <w:bCs/>
        </w:rPr>
        <w:t xml:space="preserve"> on</w:t>
      </w:r>
      <w:r w:rsidR="002D7C8B">
        <w:rPr>
          <w:rFonts w:ascii="Arial" w:hAnsi="Arial" w:cs="Arial"/>
          <w:bCs/>
        </w:rPr>
        <w:t xml:space="preserve"> general issue for</w:t>
      </w:r>
      <w:r w:rsidR="00260A05">
        <w:rPr>
          <w:rFonts w:ascii="Arial" w:hAnsi="Arial" w:cs="Arial"/>
          <w:bCs/>
        </w:rPr>
        <w:t xml:space="preserve"> ATG </w:t>
      </w:r>
      <w:r w:rsidR="00034736">
        <w:rPr>
          <w:rFonts w:ascii="Arial" w:hAnsi="Arial" w:cs="Arial"/>
          <w:bCs/>
        </w:rPr>
        <w:t>demodulation</w:t>
      </w:r>
    </w:p>
    <w:p w14:paraId="2A5B2A03" w14:textId="1EB58BE3"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A21CEE">
        <w:rPr>
          <w:rFonts w:ascii="Arial" w:hAnsi="Arial" w:cs="Arial"/>
          <w:bCs/>
        </w:rPr>
        <w:t>5</w:t>
      </w:r>
      <w:r w:rsidR="00E44E41">
        <w:rPr>
          <w:rFonts w:ascii="Arial" w:hAnsi="Arial" w:cs="Arial"/>
          <w:bCs/>
        </w:rPr>
        <w:t>.1</w:t>
      </w:r>
      <w:r w:rsidR="00A21CEE">
        <w:rPr>
          <w:rFonts w:ascii="Arial" w:hAnsi="Arial" w:cs="Arial"/>
          <w:bCs/>
        </w:rPr>
        <w:t>1</w:t>
      </w:r>
      <w:r w:rsidR="00E44E41">
        <w:rPr>
          <w:rFonts w:ascii="Arial" w:hAnsi="Arial" w:cs="Arial"/>
          <w:bCs/>
        </w:rPr>
        <w:t>.5.</w:t>
      </w:r>
      <w:r w:rsidR="00034736">
        <w:rPr>
          <w:rFonts w:ascii="Arial" w:hAnsi="Arial" w:cs="Arial"/>
          <w:bCs/>
        </w:rPr>
        <w:t>1</w:t>
      </w:r>
    </w:p>
    <w:p w14:paraId="066771EF" w14:textId="5D0F7AE0"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F16533" w:rsidRPr="004A659A">
        <w:rPr>
          <w:rFonts w:ascii="Arial" w:hAnsi="Arial" w:cs="Arial"/>
          <w:bCs/>
        </w:rPr>
        <w:t>D</w:t>
      </w:r>
      <w:r w:rsidR="003449A2" w:rsidRPr="004A659A">
        <w:rPr>
          <w:rFonts w:ascii="Arial" w:hAnsi="Arial" w:cs="Arial" w:hint="eastAsia"/>
          <w:bCs/>
        </w:rPr>
        <w:t>iscussion</w:t>
      </w:r>
    </w:p>
    <w:p w14:paraId="498AA42E" w14:textId="77777777" w:rsidR="008B2C4F" w:rsidRPr="004A659A" w:rsidRDefault="008B2C4F" w:rsidP="008B2C4F">
      <w:pPr>
        <w:pBdr>
          <w:bottom w:val="single" w:sz="4" w:space="1" w:color="auto"/>
        </w:pBdr>
        <w:rPr>
          <w:rFonts w:ascii="Arial" w:hAnsi="Arial" w:cs="Arial"/>
        </w:rPr>
      </w:pPr>
      <w:bookmarkStart w:id="1" w:name="_Hlk43883999"/>
      <w:bookmarkEnd w:id="0"/>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p w14:paraId="57A9B7C7" w14:textId="552B0FBC" w:rsidR="008B2C4F" w:rsidRPr="00662DE5" w:rsidRDefault="00A21CEE" w:rsidP="00BA76D4">
      <w:pPr>
        <w:spacing w:afterLines="50" w:after="120"/>
        <w:rPr>
          <w:rFonts w:ascii="Arial" w:hAnsi="Arial" w:cs="Arial"/>
          <w:sz w:val="20"/>
          <w:szCs w:val="20"/>
        </w:rPr>
      </w:pPr>
      <w:bookmarkStart w:id="2" w:name="_Hlk528680199"/>
      <w:bookmarkEnd w:id="1"/>
      <w:r>
        <w:rPr>
          <w:rFonts w:ascii="Arial" w:hAnsi="Arial" w:cs="Arial"/>
          <w:szCs w:val="24"/>
          <w:lang w:val="en-GB"/>
        </w:rPr>
        <w:t xml:space="preserve">In the last meeting, RAN4 start the discussion on the ATG demodulation scenario, channel model, requirement scope etc. </w:t>
      </w:r>
      <w:r w:rsidR="000C4D43">
        <w:rPr>
          <w:rFonts w:ascii="Arial" w:hAnsi="Arial" w:cs="Arial"/>
          <w:szCs w:val="24"/>
          <w:lang w:val="en-GB"/>
        </w:rPr>
        <w:t xml:space="preserve">Companies got some agreements but there are many open issues in WF [1]. In this contribution, the open issues on general part will be furtherly analysed. </w:t>
      </w:r>
      <w:r w:rsidR="004E1A52" w:rsidRPr="00662DE5">
        <w:rPr>
          <w:rFonts w:ascii="Arial" w:hAnsi="Arial" w:cs="Arial"/>
          <w:sz w:val="20"/>
          <w:szCs w:val="20"/>
        </w:rPr>
        <w:t xml:space="preserve"> </w:t>
      </w:r>
      <w:r w:rsidR="00D63A3C" w:rsidRPr="00662DE5">
        <w:rPr>
          <w:rFonts w:ascii="Arial" w:hAnsi="Arial" w:cs="Arial"/>
          <w:sz w:val="20"/>
          <w:szCs w:val="20"/>
        </w:rPr>
        <w:t xml:space="preserve"> </w:t>
      </w:r>
    </w:p>
    <w:bookmarkEnd w:id="2"/>
    <w:p w14:paraId="24FC2D34" w14:textId="77777777" w:rsidR="008B2C4F" w:rsidRPr="004A659A" w:rsidRDefault="008B2C4F" w:rsidP="008B2C4F">
      <w:pPr>
        <w:pBdr>
          <w:bottom w:val="single" w:sz="4" w:space="1" w:color="auto"/>
        </w:pBdr>
        <w:rPr>
          <w:rFonts w:ascii="Arial" w:hAnsi="Arial" w:cs="Arial"/>
        </w:rPr>
      </w:pPr>
    </w:p>
    <w:p w14:paraId="795EEA8B" w14:textId="62EEA9CA" w:rsidR="008B2C4F" w:rsidRDefault="001816BC" w:rsidP="00CB7875">
      <w:pPr>
        <w:pStyle w:val="Heading1"/>
        <w:keepLines w:val="0"/>
        <w:numPr>
          <w:ilvl w:val="0"/>
          <w:numId w:val="4"/>
        </w:numPr>
        <w:pBdr>
          <w:top w:val="none" w:sz="0" w:space="0" w:color="auto"/>
        </w:pBdr>
        <w:spacing w:before="0" w:after="240"/>
        <w:ind w:right="284" w:hanging="720"/>
      </w:pPr>
      <w:r w:rsidRPr="004A659A">
        <w:t>Discussion</w:t>
      </w:r>
    </w:p>
    <w:p w14:paraId="6B4C5A5F" w14:textId="38AD45A4" w:rsidR="002D7C8B" w:rsidRDefault="002D7C8B" w:rsidP="002D7C8B">
      <w:pPr>
        <w:pStyle w:val="Heading2"/>
        <w:rPr>
          <w:lang w:val="en-GB" w:eastAsia="en-US"/>
        </w:rPr>
      </w:pPr>
      <w:r>
        <w:rPr>
          <w:lang w:val="en-GB" w:eastAsia="en-US"/>
        </w:rPr>
        <w:t xml:space="preserve">2.1 </w:t>
      </w:r>
      <w:r w:rsidR="00942CDB">
        <w:rPr>
          <w:lang w:val="en-GB" w:eastAsia="en-US"/>
        </w:rPr>
        <w:t xml:space="preserve">Scenario and </w:t>
      </w:r>
      <w:r w:rsidR="00CF7633">
        <w:rPr>
          <w:lang w:val="en-GB" w:eastAsia="en-US"/>
        </w:rPr>
        <w:t>d</w:t>
      </w:r>
      <w:r>
        <w:rPr>
          <w:lang w:val="en-GB" w:eastAsia="en-US"/>
        </w:rPr>
        <w:t xml:space="preserve">eployment </w:t>
      </w:r>
    </w:p>
    <w:p w14:paraId="7FEC8FEB" w14:textId="77777777" w:rsidR="009F21C0" w:rsidRDefault="009F21C0" w:rsidP="009F21C0">
      <w:pPr>
        <w:rPr>
          <w:b/>
          <w:sz w:val="20"/>
          <w:szCs w:val="20"/>
          <w:u w:val="single"/>
          <w:lang w:eastAsia="ko-KR"/>
        </w:rPr>
      </w:pPr>
    </w:p>
    <w:p w14:paraId="712A6B1D" w14:textId="51596F09" w:rsidR="0004682C" w:rsidRDefault="00000000" w:rsidP="003343B4">
      <w:pPr>
        <w:rPr>
          <w:rFonts w:ascii="Arial" w:hAnsi="Arial" w:cs="Arial"/>
          <w:sz w:val="20"/>
          <w:szCs w:val="20"/>
          <w:lang w:val="en-GB" w:eastAsia="en-US"/>
        </w:rPr>
      </w:pPr>
      <w:r>
        <w:rPr>
          <w:noProof/>
        </w:rPr>
        <w:lastRenderedPageBreak/>
        <w:pict w14:anchorId="52B9D84C">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
            <v:textbox style="mso-next-textbox:#_x0000_s1026;mso-fit-shape-to-text:t">
              <w:txbxContent>
                <w:p w14:paraId="3EABB79F" w14:textId="77777777" w:rsidR="009F21C0" w:rsidRDefault="009F21C0" w:rsidP="009F21C0">
                  <w:pPr>
                    <w:rPr>
                      <w:b/>
                      <w:sz w:val="20"/>
                      <w:szCs w:val="20"/>
                      <w:u w:val="single"/>
                    </w:rPr>
                  </w:pPr>
                  <w:r w:rsidRPr="00750BC6">
                    <w:rPr>
                      <w:b/>
                      <w:sz w:val="20"/>
                      <w:szCs w:val="20"/>
                      <w:u w:val="single"/>
                      <w:lang w:eastAsia="ko-KR"/>
                    </w:rPr>
                    <w:t>Issue 1-1-1: Scenario</w:t>
                  </w:r>
                </w:p>
                <w:p w14:paraId="5CB02AB3" w14:textId="77777777" w:rsidR="009F21C0" w:rsidRPr="00750BC6" w:rsidRDefault="009F21C0" w:rsidP="009F21C0">
                  <w:pPr>
                    <w:numPr>
                      <w:ilvl w:val="0"/>
                      <w:numId w:val="25"/>
                    </w:numPr>
                    <w:spacing w:after="120"/>
                    <w:rPr>
                      <w:rFonts w:eastAsia="宋体"/>
                      <w:sz w:val="20"/>
                      <w:lang w:val="en-GB"/>
                    </w:rPr>
                  </w:pPr>
                  <w:r w:rsidRPr="00750BC6">
                    <w:rPr>
                      <w:rFonts w:eastAsia="宋体"/>
                      <w:sz w:val="20"/>
                      <w:lang w:val="en-GB"/>
                    </w:rPr>
                    <w:t xml:space="preserve">Option 1: </w:t>
                  </w:r>
                  <w:r w:rsidRPr="00750BC6">
                    <w:rPr>
                      <w:rFonts w:eastAsia="MS Mincho"/>
                      <w:sz w:val="20"/>
                      <w:szCs w:val="20"/>
                      <w:lang w:val="en-GB"/>
                    </w:rPr>
                    <w:t xml:space="preserve">Consider following deployment scenario for Rel-18 ATG demodulation discussion: </w:t>
                  </w:r>
                </w:p>
                <w:p w14:paraId="6D62E9FE" w14:textId="77777777" w:rsidR="009F21C0" w:rsidRPr="00750BC6" w:rsidRDefault="009F21C0" w:rsidP="009F21C0">
                  <w:pPr>
                    <w:numPr>
                      <w:ilvl w:val="1"/>
                      <w:numId w:val="25"/>
                    </w:numPr>
                    <w:spacing w:after="120"/>
                    <w:rPr>
                      <w:rFonts w:eastAsia="宋体"/>
                      <w:sz w:val="20"/>
                      <w:lang w:val="en-GB"/>
                    </w:rPr>
                  </w:pPr>
                  <w:r w:rsidRPr="00750BC6">
                    <w:rPr>
                      <w:rFonts w:eastAsia="宋体"/>
                      <w:sz w:val="20"/>
                      <w:lang w:val="en-GB"/>
                    </w:rPr>
                    <w:t xml:space="preserve">One ATG UE only served by one TRP from ATG BS at the same time. </w:t>
                  </w:r>
                </w:p>
                <w:p w14:paraId="06B7B4BB" w14:textId="77777777" w:rsidR="009F21C0" w:rsidRPr="00750BC6" w:rsidRDefault="009F21C0" w:rsidP="009F21C0">
                  <w:pPr>
                    <w:numPr>
                      <w:ilvl w:val="1"/>
                      <w:numId w:val="25"/>
                    </w:numPr>
                    <w:spacing w:after="120"/>
                    <w:rPr>
                      <w:rFonts w:eastAsia="宋体"/>
                      <w:sz w:val="20"/>
                      <w:lang w:val="en-GB"/>
                    </w:rPr>
                  </w:pPr>
                  <w:r w:rsidRPr="00750BC6">
                    <w:rPr>
                      <w:rFonts w:eastAsia="宋体"/>
                      <w:sz w:val="20"/>
                      <w:lang w:val="en-GB"/>
                    </w:rPr>
                    <w:t xml:space="preserve">ATG BS is 30m high and its beam direction is fixed and pointing to the horizon. The vertical HPBW is α and its lower boundary is parallel to the horizon. </w:t>
                  </w:r>
                </w:p>
                <w:p w14:paraId="509D1C5C" w14:textId="77777777" w:rsidR="009F21C0" w:rsidRPr="00750BC6" w:rsidRDefault="009F21C0" w:rsidP="009F21C0">
                  <w:pPr>
                    <w:numPr>
                      <w:ilvl w:val="1"/>
                      <w:numId w:val="25"/>
                    </w:numPr>
                    <w:spacing w:after="120"/>
                    <w:rPr>
                      <w:rFonts w:eastAsia="宋体"/>
                      <w:sz w:val="20"/>
                      <w:lang w:val="en-GB"/>
                    </w:rPr>
                  </w:pPr>
                  <w:r w:rsidRPr="00750BC6">
                    <w:rPr>
                      <w:rFonts w:eastAsia="宋体"/>
                      <w:sz w:val="20"/>
                      <w:lang w:val="en-GB"/>
                    </w:rPr>
                    <w:t xml:space="preserve">ATG UE moving toward to ATG BS with the elevation angle from 0o to α at the speed 1200km/h. The corresponding maximum distance between UE and BS could be 200km ~300km. </w:t>
                  </w:r>
                </w:p>
                <w:p w14:paraId="3655D8A1" w14:textId="77777777" w:rsidR="009F21C0" w:rsidRPr="00750BC6" w:rsidRDefault="009F21C0" w:rsidP="009F21C0">
                  <w:pPr>
                    <w:numPr>
                      <w:ilvl w:val="1"/>
                      <w:numId w:val="25"/>
                    </w:numPr>
                    <w:spacing w:after="120"/>
                    <w:rPr>
                      <w:rFonts w:eastAsia="宋体"/>
                      <w:sz w:val="20"/>
                      <w:lang w:val="en-GB"/>
                    </w:rPr>
                  </w:pPr>
                  <w:r w:rsidRPr="00750BC6">
                    <w:rPr>
                      <w:rFonts w:eastAsia="MS Mincho"/>
                      <w:noProof/>
                      <w:sz w:val="20"/>
                      <w:szCs w:val="20"/>
                    </w:rPr>
                    <w:drawing>
                      <wp:inline distT="0" distB="0" distL="0" distR="0" wp14:anchorId="0F57346F" wp14:editId="1F8344D1">
                        <wp:extent cx="3784349" cy="198759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97434" cy="1994465"/>
                                </a:xfrm>
                                <a:prstGeom prst="rect">
                                  <a:avLst/>
                                </a:prstGeom>
                              </pic:spPr>
                            </pic:pic>
                          </a:graphicData>
                        </a:graphic>
                      </wp:inline>
                    </w:drawing>
                  </w:r>
                </w:p>
                <w:p w14:paraId="16645ED9" w14:textId="77777777" w:rsidR="009F21C0" w:rsidRPr="00750BC6" w:rsidRDefault="009F21C0" w:rsidP="009F21C0">
                  <w:pPr>
                    <w:numPr>
                      <w:ilvl w:val="0"/>
                      <w:numId w:val="25"/>
                    </w:numPr>
                    <w:spacing w:after="120"/>
                    <w:rPr>
                      <w:rFonts w:eastAsia="DengXian"/>
                      <w:sz w:val="20"/>
                      <w:lang w:val="en-GB"/>
                    </w:rPr>
                  </w:pPr>
                  <w:r w:rsidRPr="00750BC6">
                    <w:rPr>
                      <w:rFonts w:eastAsia="DengXian" w:hint="eastAsia"/>
                      <w:sz w:val="20"/>
                      <w:lang w:val="en-GB"/>
                    </w:rPr>
                    <w:t>Option 2:</w:t>
                  </w:r>
                  <w:r w:rsidRPr="00750BC6">
                    <w:rPr>
                      <w:rFonts w:eastAsia="DengXian"/>
                      <w:sz w:val="20"/>
                      <w:lang w:val="en-GB"/>
                    </w:rPr>
                    <w:t xml:space="preserve"> For the perspective of demodulation, it is necessary to consider the both scenarios.</w:t>
                  </w:r>
                  <w:r w:rsidRPr="00750BC6">
                    <w:rPr>
                      <w:rFonts w:eastAsia="DengXian" w:hint="eastAsia"/>
                      <w:sz w:val="20"/>
                      <w:lang w:val="en-GB"/>
                    </w:rPr>
                    <w:t xml:space="preserve"> </w:t>
                  </w:r>
                </w:p>
                <w:p w14:paraId="239773D0" w14:textId="77777777" w:rsidR="009F21C0" w:rsidRPr="00750BC6" w:rsidRDefault="009F21C0" w:rsidP="009F21C0">
                  <w:pPr>
                    <w:widowControl w:val="0"/>
                    <w:numPr>
                      <w:ilvl w:val="0"/>
                      <w:numId w:val="25"/>
                    </w:numPr>
                    <w:spacing w:before="120" w:after="120"/>
                    <w:jc w:val="center"/>
                    <w:rPr>
                      <w:rFonts w:eastAsia="DengXian"/>
                      <w:sz w:val="20"/>
                      <w:szCs w:val="20"/>
                      <w:lang w:val="en-GB" w:eastAsia="en-US"/>
                    </w:rPr>
                  </w:pPr>
                  <w:r w:rsidRPr="00750BC6">
                    <w:rPr>
                      <w:rFonts w:eastAsia="DengXian"/>
                      <w:noProof/>
                      <w:sz w:val="20"/>
                      <w:szCs w:val="20"/>
                    </w:rPr>
                    <w:drawing>
                      <wp:inline distT="0" distB="0" distL="114300" distR="114300" wp14:anchorId="09F3CC23" wp14:editId="68EB15C2">
                        <wp:extent cx="4899660" cy="87630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pic:cNvPicPr>
                              </pic:nvPicPr>
                              <pic:blipFill>
                                <a:blip r:embed="rId10" cstate="print"/>
                                <a:stretch>
                                  <a:fillRect/>
                                </a:stretch>
                              </pic:blipFill>
                              <pic:spPr>
                                <a:xfrm>
                                  <a:off x="0" y="0"/>
                                  <a:ext cx="4899660" cy="876300"/>
                                </a:xfrm>
                                <a:prstGeom prst="rect">
                                  <a:avLst/>
                                </a:prstGeom>
                                <a:noFill/>
                                <a:ln>
                                  <a:noFill/>
                                </a:ln>
                              </pic:spPr>
                            </pic:pic>
                          </a:graphicData>
                        </a:graphic>
                      </wp:inline>
                    </w:drawing>
                  </w:r>
                </w:p>
                <w:p w14:paraId="0442C942" w14:textId="77777777" w:rsidR="009F21C0" w:rsidRPr="00750BC6" w:rsidRDefault="009F21C0" w:rsidP="009F21C0">
                  <w:pPr>
                    <w:widowControl w:val="0"/>
                    <w:numPr>
                      <w:ilvl w:val="0"/>
                      <w:numId w:val="25"/>
                    </w:numPr>
                    <w:spacing w:before="120" w:after="120"/>
                    <w:jc w:val="center"/>
                    <w:rPr>
                      <w:rFonts w:eastAsia="DengXian"/>
                      <w:sz w:val="20"/>
                      <w:szCs w:val="20"/>
                      <w:lang w:val="en-GB" w:eastAsia="en-US"/>
                    </w:rPr>
                  </w:pPr>
                  <w:r w:rsidRPr="00750BC6">
                    <w:rPr>
                      <w:rFonts w:eastAsia="DengXian" w:hint="eastAsia"/>
                      <w:sz w:val="20"/>
                      <w:szCs w:val="20"/>
                    </w:rPr>
                    <w:t>Figure 2-1(a). Scenario of ATG of TN deployment</w:t>
                  </w:r>
                </w:p>
                <w:p w14:paraId="112FA286" w14:textId="77777777" w:rsidR="009F21C0" w:rsidRPr="00750BC6" w:rsidRDefault="009F21C0" w:rsidP="009F21C0">
                  <w:pPr>
                    <w:widowControl w:val="0"/>
                    <w:numPr>
                      <w:ilvl w:val="0"/>
                      <w:numId w:val="25"/>
                    </w:numPr>
                    <w:spacing w:before="120" w:after="120"/>
                    <w:rPr>
                      <w:rFonts w:eastAsia="DengXian"/>
                      <w:sz w:val="20"/>
                      <w:szCs w:val="20"/>
                      <w:lang w:val="en-GB" w:eastAsia="en-US"/>
                    </w:rPr>
                  </w:pPr>
                  <w:r w:rsidRPr="00750BC6">
                    <w:rPr>
                      <w:rFonts w:eastAsia="DengXian"/>
                      <w:noProof/>
                      <w:sz w:val="20"/>
                      <w:szCs w:val="20"/>
                    </w:rPr>
                    <w:drawing>
                      <wp:inline distT="0" distB="0" distL="114300" distR="114300" wp14:anchorId="1DAE926A" wp14:editId="4D33A54E">
                        <wp:extent cx="5836920" cy="8534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cstate="print"/>
                                <a:stretch>
                                  <a:fillRect/>
                                </a:stretch>
                              </pic:blipFill>
                              <pic:spPr>
                                <a:xfrm>
                                  <a:off x="0" y="0"/>
                                  <a:ext cx="5836920" cy="853440"/>
                                </a:xfrm>
                                <a:prstGeom prst="rect">
                                  <a:avLst/>
                                </a:prstGeom>
                                <a:noFill/>
                                <a:ln>
                                  <a:noFill/>
                                </a:ln>
                              </pic:spPr>
                            </pic:pic>
                          </a:graphicData>
                        </a:graphic>
                      </wp:inline>
                    </w:drawing>
                  </w:r>
                </w:p>
                <w:p w14:paraId="6B7AB556" w14:textId="77777777" w:rsidR="009F21C0" w:rsidRPr="00750BC6" w:rsidRDefault="009F21C0" w:rsidP="009F21C0">
                  <w:pPr>
                    <w:widowControl w:val="0"/>
                    <w:numPr>
                      <w:ilvl w:val="0"/>
                      <w:numId w:val="25"/>
                    </w:numPr>
                    <w:spacing w:before="120" w:after="120"/>
                    <w:jc w:val="center"/>
                    <w:rPr>
                      <w:rFonts w:eastAsia="DengXian"/>
                      <w:sz w:val="20"/>
                      <w:szCs w:val="20"/>
                    </w:rPr>
                  </w:pPr>
                  <w:r w:rsidRPr="00750BC6">
                    <w:rPr>
                      <w:rFonts w:eastAsia="DengXian" w:hint="eastAsia"/>
                      <w:sz w:val="20"/>
                      <w:szCs w:val="20"/>
                    </w:rPr>
                    <w:t>Figure 2-1(b). Scenario of ATG of ATG deployment</w:t>
                  </w:r>
                </w:p>
                <w:p w14:paraId="5D8B8918" w14:textId="77777777" w:rsidR="009F21C0" w:rsidRPr="00DE08DC" w:rsidRDefault="009F21C0" w:rsidP="009F21C0">
                  <w:pPr>
                    <w:rPr>
                      <w:b/>
                      <w:sz w:val="20"/>
                      <w:szCs w:val="20"/>
                    </w:rPr>
                  </w:pPr>
                  <w:r w:rsidRPr="00DE08DC">
                    <w:rPr>
                      <w:rFonts w:hint="eastAsia"/>
                      <w:b/>
                      <w:sz w:val="20"/>
                      <w:szCs w:val="20"/>
                    </w:rPr>
                    <w:t>Agreement:</w:t>
                  </w:r>
                </w:p>
                <w:p w14:paraId="4D174A70" w14:textId="77777777" w:rsidR="009F21C0" w:rsidRPr="004C709E" w:rsidRDefault="009F21C0" w:rsidP="009F21C0">
                  <w:pPr>
                    <w:numPr>
                      <w:ilvl w:val="0"/>
                      <w:numId w:val="25"/>
                    </w:numPr>
                    <w:spacing w:after="120"/>
                    <w:rPr>
                      <w:rFonts w:eastAsia="宋体"/>
                      <w:sz w:val="20"/>
                      <w:lang w:val="en-GB"/>
                    </w:rPr>
                  </w:pPr>
                  <w:r w:rsidRPr="004C709E">
                    <w:rPr>
                      <w:rFonts w:eastAsia="宋体"/>
                      <w:sz w:val="20"/>
                      <w:lang w:val="en-GB"/>
                    </w:rPr>
                    <w:t>From ATG demodulation requirements perspective, at least scenario in option 1 shall be considered</w:t>
                  </w:r>
                </w:p>
                <w:p w14:paraId="118F9A09" w14:textId="77777777" w:rsidR="009F21C0" w:rsidRPr="004C709E" w:rsidRDefault="009F21C0" w:rsidP="009F21C0">
                  <w:pPr>
                    <w:numPr>
                      <w:ilvl w:val="1"/>
                      <w:numId w:val="25"/>
                    </w:numPr>
                    <w:spacing w:after="120"/>
                    <w:rPr>
                      <w:rFonts w:eastAsia="宋体"/>
                      <w:sz w:val="20"/>
                      <w:lang w:val="en-GB"/>
                    </w:rPr>
                  </w:pPr>
                  <w:r w:rsidRPr="004C709E">
                    <w:rPr>
                      <w:rFonts w:eastAsia="宋体"/>
                      <w:sz w:val="20"/>
                      <w:lang w:val="en-GB"/>
                    </w:rPr>
                    <w:t xml:space="preserve">FFS whether the deployment scenario </w:t>
                  </w:r>
                  <w:r w:rsidRPr="004C709E">
                    <w:rPr>
                      <w:rFonts w:eastAsia="宋体" w:hint="eastAsia"/>
                      <w:sz w:val="20"/>
                      <w:lang w:val="en-GB"/>
                    </w:rPr>
                    <w:t xml:space="preserve">Figure 2-1(a). </w:t>
                  </w:r>
                  <w:r w:rsidRPr="004C709E">
                    <w:rPr>
                      <w:rFonts w:eastAsia="宋体"/>
                      <w:sz w:val="20"/>
                      <w:lang w:val="en-GB"/>
                    </w:rPr>
                    <w:t>from option 2 can be considered or not</w:t>
                  </w:r>
                </w:p>
                <w:p w14:paraId="4D14FB99" w14:textId="77777777" w:rsidR="009F21C0" w:rsidRPr="00622889" w:rsidRDefault="009F21C0">
                  <w:pPr>
                    <w:numPr>
                      <w:ilvl w:val="0"/>
                      <w:numId w:val="25"/>
                    </w:numPr>
                    <w:spacing w:after="120"/>
                    <w:rPr>
                      <w:rFonts w:eastAsia="宋体"/>
                      <w:sz w:val="20"/>
                      <w:lang w:val="en-GB"/>
                    </w:rPr>
                  </w:pPr>
                  <w:r w:rsidRPr="004C709E">
                    <w:rPr>
                      <w:rFonts w:eastAsia="宋体"/>
                      <w:sz w:val="20"/>
                      <w:lang w:val="en-GB"/>
                    </w:rPr>
                    <w:t>The detailed parameters need to be further discussed</w:t>
                  </w:r>
                </w:p>
              </w:txbxContent>
            </v:textbox>
            <w10:wrap type="square"/>
          </v:shape>
        </w:pict>
      </w:r>
    </w:p>
    <w:p w14:paraId="7F545F30" w14:textId="4A3C09A1" w:rsidR="009F21C0" w:rsidRDefault="00B960DF" w:rsidP="003343B4">
      <w:pPr>
        <w:rPr>
          <w:rFonts w:ascii="Arial" w:hAnsi="Arial" w:cs="Arial"/>
          <w:sz w:val="20"/>
          <w:szCs w:val="20"/>
          <w:lang w:val="en-GB" w:eastAsia="en-US"/>
        </w:rPr>
      </w:pPr>
      <w:r>
        <w:rPr>
          <w:rFonts w:ascii="Arial" w:hAnsi="Arial" w:cs="Arial"/>
          <w:sz w:val="20"/>
          <w:szCs w:val="20"/>
          <w:lang w:val="en-GB" w:eastAsia="en-US"/>
        </w:rPr>
        <w:lastRenderedPageBreak/>
        <w:t xml:space="preserve">The first </w:t>
      </w:r>
      <w:r w:rsidR="0041796E">
        <w:rPr>
          <w:rFonts w:ascii="Arial" w:hAnsi="Arial" w:cs="Arial"/>
          <w:sz w:val="20"/>
          <w:szCs w:val="20"/>
          <w:lang w:val="en-GB" w:eastAsia="en-US"/>
        </w:rPr>
        <w:t>issue</w:t>
      </w:r>
      <w:r>
        <w:rPr>
          <w:rFonts w:ascii="Arial" w:hAnsi="Arial" w:cs="Arial"/>
          <w:sz w:val="20"/>
          <w:szCs w:val="20"/>
          <w:lang w:val="en-GB" w:eastAsia="en-US"/>
        </w:rPr>
        <w:t xml:space="preserve"> needs to be </w:t>
      </w:r>
      <w:r w:rsidR="004127C2">
        <w:rPr>
          <w:rFonts w:ascii="Arial" w:hAnsi="Arial" w:cs="Arial"/>
          <w:sz w:val="20"/>
          <w:szCs w:val="20"/>
          <w:lang w:val="en-GB" w:eastAsia="en-US"/>
        </w:rPr>
        <w:t>clarified</w:t>
      </w:r>
      <w:r>
        <w:rPr>
          <w:rFonts w:ascii="Arial" w:hAnsi="Arial" w:cs="Arial"/>
          <w:sz w:val="20"/>
          <w:szCs w:val="20"/>
          <w:lang w:val="en-GB" w:eastAsia="en-US"/>
        </w:rPr>
        <w:t xml:space="preserve"> </w:t>
      </w:r>
      <w:r w:rsidR="00C335B9">
        <w:rPr>
          <w:rFonts w:ascii="Arial" w:hAnsi="Arial" w:cs="Arial"/>
          <w:sz w:val="20"/>
          <w:szCs w:val="20"/>
          <w:lang w:val="en-GB" w:eastAsia="en-US"/>
        </w:rPr>
        <w:t>f</w:t>
      </w:r>
      <w:r>
        <w:rPr>
          <w:rFonts w:ascii="Arial" w:hAnsi="Arial" w:cs="Arial"/>
          <w:sz w:val="20"/>
          <w:szCs w:val="20"/>
          <w:lang w:val="en-GB" w:eastAsia="en-US"/>
        </w:rPr>
        <w:t xml:space="preserve">or ATG deployment is the </w:t>
      </w:r>
      <w:r w:rsidR="0041796E">
        <w:rPr>
          <w:rFonts w:ascii="Arial" w:hAnsi="Arial" w:cs="Arial"/>
          <w:sz w:val="20"/>
          <w:szCs w:val="20"/>
          <w:lang w:val="en-GB" w:eastAsia="en-US"/>
        </w:rPr>
        <w:t>number of serving node for an ATG UE</w:t>
      </w:r>
      <w:r w:rsidR="00180D88">
        <w:rPr>
          <w:rFonts w:ascii="Arial" w:hAnsi="Arial" w:cs="Arial"/>
          <w:sz w:val="20"/>
          <w:szCs w:val="20"/>
          <w:lang w:val="en-GB" w:eastAsia="en-US"/>
        </w:rPr>
        <w:t xml:space="preserve"> at the same time</w:t>
      </w:r>
      <w:r w:rsidR="0041796E">
        <w:rPr>
          <w:rFonts w:ascii="Arial" w:hAnsi="Arial" w:cs="Arial"/>
          <w:sz w:val="20"/>
          <w:szCs w:val="20"/>
          <w:lang w:val="en-GB" w:eastAsia="en-US"/>
        </w:rPr>
        <w:t xml:space="preserve">. This is the first release of ATG scenario, all discussions in RF and RRM </w:t>
      </w:r>
      <w:r w:rsidR="00C335B9">
        <w:rPr>
          <w:rFonts w:ascii="Arial" w:hAnsi="Arial" w:cs="Arial"/>
          <w:sz w:val="20"/>
          <w:szCs w:val="20"/>
          <w:lang w:val="en-GB" w:eastAsia="en-US"/>
        </w:rPr>
        <w:t>assume</w:t>
      </w:r>
      <w:r w:rsidR="0041796E">
        <w:rPr>
          <w:rFonts w:ascii="Arial" w:hAnsi="Arial" w:cs="Arial"/>
          <w:sz w:val="20"/>
          <w:szCs w:val="20"/>
          <w:lang w:val="en-GB" w:eastAsia="en-US"/>
        </w:rPr>
        <w:t xml:space="preserve"> that </w:t>
      </w:r>
      <w:r w:rsidR="00DA7BCA">
        <w:rPr>
          <w:rFonts w:ascii="Arial" w:hAnsi="Arial" w:cs="Arial"/>
          <w:sz w:val="20"/>
          <w:szCs w:val="20"/>
          <w:lang w:val="en-GB" w:eastAsia="en-US"/>
        </w:rPr>
        <w:t xml:space="preserve">an </w:t>
      </w:r>
      <w:r w:rsidR="0041796E">
        <w:rPr>
          <w:rFonts w:ascii="Arial" w:hAnsi="Arial" w:cs="Arial"/>
          <w:sz w:val="20"/>
          <w:szCs w:val="20"/>
          <w:lang w:val="en-GB" w:eastAsia="en-US"/>
        </w:rPr>
        <w:t xml:space="preserve">ATG UE </w:t>
      </w:r>
      <w:r w:rsidR="00CA73EC">
        <w:rPr>
          <w:rFonts w:ascii="Arial" w:hAnsi="Arial" w:cs="Arial"/>
          <w:sz w:val="20"/>
          <w:szCs w:val="20"/>
          <w:lang w:val="en-GB" w:eastAsia="en-US"/>
        </w:rPr>
        <w:t>is served by only</w:t>
      </w:r>
      <w:r w:rsidR="0041796E">
        <w:rPr>
          <w:rFonts w:ascii="Arial" w:hAnsi="Arial" w:cs="Arial"/>
          <w:sz w:val="20"/>
          <w:szCs w:val="20"/>
          <w:lang w:val="en-GB" w:eastAsia="en-US"/>
        </w:rPr>
        <w:t xml:space="preserve"> one ATG BS</w:t>
      </w:r>
      <w:r w:rsidR="004127C2">
        <w:rPr>
          <w:rFonts w:ascii="Arial" w:hAnsi="Arial" w:cs="Arial"/>
          <w:sz w:val="20"/>
          <w:szCs w:val="20"/>
          <w:lang w:val="en-GB" w:eastAsia="en-US"/>
        </w:rPr>
        <w:t xml:space="preserve"> [2, 3]</w:t>
      </w:r>
      <w:r w:rsidR="00CA73EC">
        <w:rPr>
          <w:rFonts w:ascii="Arial" w:hAnsi="Arial" w:cs="Arial"/>
          <w:sz w:val="20"/>
          <w:szCs w:val="20"/>
          <w:lang w:val="en-GB" w:eastAsia="en-US"/>
        </w:rPr>
        <w:t>.</w:t>
      </w:r>
      <w:r w:rsidR="004127C2">
        <w:rPr>
          <w:rFonts w:ascii="Arial" w:hAnsi="Arial" w:cs="Arial"/>
          <w:sz w:val="20"/>
          <w:szCs w:val="20"/>
          <w:lang w:val="en-GB" w:eastAsia="en-US"/>
        </w:rPr>
        <w:t xml:space="preserve"> </w:t>
      </w:r>
      <w:r w:rsidR="00180D88">
        <w:rPr>
          <w:rFonts w:ascii="Arial" w:hAnsi="Arial" w:cs="Arial"/>
          <w:sz w:val="20"/>
          <w:szCs w:val="20"/>
          <w:lang w:val="en-GB" w:eastAsia="en-US"/>
        </w:rPr>
        <w:t xml:space="preserve">In that case, ATG UE doesn’t need to consider the compensation on different Doppler at the same time. At the cell edge, ATG UE would measure the Doppler shift from other cells, but start to compensate only after handover. </w:t>
      </w:r>
    </w:p>
    <w:p w14:paraId="4EABBDE0" w14:textId="6DACD2B0" w:rsidR="00180D88" w:rsidRPr="00924C17" w:rsidRDefault="00180D88" w:rsidP="00C44A83">
      <w:pPr>
        <w:pStyle w:val="Proposal"/>
        <w:numPr>
          <w:ilvl w:val="0"/>
          <w:numId w:val="41"/>
        </w:numPr>
        <w:tabs>
          <w:tab w:val="clear" w:pos="1304"/>
        </w:tabs>
        <w:ind w:left="1701" w:hanging="1701"/>
        <w:rPr>
          <w:rFonts w:cs="Arial"/>
          <w:szCs w:val="20"/>
          <w:lang w:val="en-GB" w:eastAsia="en-US"/>
        </w:rPr>
      </w:pPr>
      <w:bookmarkStart w:id="3" w:name="_Toc131507833"/>
      <w:bookmarkStart w:id="4" w:name="_Toc131507869"/>
      <w:bookmarkStart w:id="5" w:name="_Toc131684362"/>
      <w:bookmarkStart w:id="6" w:name="_Toc132045421"/>
      <w:bookmarkEnd w:id="3"/>
      <w:bookmarkEnd w:id="4"/>
      <w:bookmarkEnd w:id="5"/>
      <w:r w:rsidRPr="00C44A83">
        <w:t>To align with RF and RRM discussion, only consider the scenario that there is only one ATG UE in a cell which is served by only one ATG BS</w:t>
      </w:r>
      <w:r w:rsidR="00C44A83">
        <w:t xml:space="preserve"> at the same time</w:t>
      </w:r>
      <w:r w:rsidRPr="00C44A83">
        <w:t>.</w:t>
      </w:r>
      <w:bookmarkEnd w:id="6"/>
      <w:r w:rsidRPr="00C44A83">
        <w:t xml:space="preserve"> </w:t>
      </w:r>
    </w:p>
    <w:p w14:paraId="67409675" w14:textId="326170CA" w:rsidR="00924C17" w:rsidRDefault="005B703D" w:rsidP="003343B4">
      <w:pPr>
        <w:rPr>
          <w:rFonts w:ascii="Arial" w:hAnsi="Arial" w:cs="Arial"/>
          <w:sz w:val="20"/>
          <w:szCs w:val="20"/>
          <w:lang w:val="en-GB" w:eastAsia="en-US"/>
        </w:rPr>
      </w:pPr>
      <w:r>
        <w:rPr>
          <w:rFonts w:ascii="Arial" w:hAnsi="Arial" w:cs="Arial"/>
          <w:sz w:val="20"/>
          <w:szCs w:val="20"/>
          <w:lang w:val="en-GB" w:eastAsia="en-US"/>
        </w:rPr>
        <w:t xml:space="preserve">Based on the assumption above, the scenario in Figure 2-1(a) just describe the ATG UE is at the cell edge and possibly in the duration of handover. Anyway, it won’t impact the channel model and Doppler shift compensation by ATG UE. Comparing Figure 2-1 (a) and Figure 2-1(b) (same as option 1), the latter could have worst Doppler shift regarding the lower </w:t>
      </w:r>
      <w:r w:rsidR="00924C17">
        <w:rPr>
          <w:rFonts w:ascii="Arial" w:hAnsi="Arial" w:cs="Arial"/>
          <w:sz w:val="20"/>
          <w:szCs w:val="20"/>
          <w:lang w:val="en-GB" w:eastAsia="en-US"/>
        </w:rPr>
        <w:t>elevation angle between ATG UE and BS. However, companies have agreed that the ATG UE could (pre)compensate frequency shift based on GNSS and BS location information, the residual frequency error would be similar in both deployments. In that case, there is no difference from channel model perspective.</w:t>
      </w:r>
    </w:p>
    <w:p w14:paraId="1A6DBD53" w14:textId="03660632" w:rsidR="00924C17" w:rsidRPr="00924C17" w:rsidRDefault="00924C17" w:rsidP="00C44A83">
      <w:pPr>
        <w:pStyle w:val="Observation"/>
        <w:ind w:left="1701" w:hanging="1701"/>
        <w:rPr>
          <w:rFonts w:cs="Arial"/>
          <w:szCs w:val="20"/>
          <w:lang w:val="en-GB" w:eastAsia="en-US"/>
        </w:rPr>
      </w:pPr>
      <w:bookmarkStart w:id="7" w:name="_Toc132045417"/>
      <w:r w:rsidRPr="00C44A83">
        <w:t>There is no difference on Doppler shift condition between Option 1 and Option 2 (Figure 2-1 (a) and (b)) if only one serving ATG BS is considered for one ATG UE.</w:t>
      </w:r>
      <w:bookmarkEnd w:id="7"/>
      <w:r w:rsidRPr="00C44A83">
        <w:t xml:space="preserve">  </w:t>
      </w:r>
    </w:p>
    <w:p w14:paraId="5F30BDFD" w14:textId="112ADD87" w:rsidR="00924C17" w:rsidRPr="00924C17" w:rsidRDefault="00924C17" w:rsidP="00C44A83">
      <w:pPr>
        <w:pStyle w:val="Observation"/>
        <w:ind w:left="1701" w:hanging="1701"/>
        <w:rPr>
          <w:rFonts w:cs="Arial"/>
          <w:szCs w:val="20"/>
          <w:lang w:val="en-GB" w:eastAsia="en-US"/>
        </w:rPr>
      </w:pPr>
      <w:bookmarkStart w:id="8" w:name="_Toc132045418"/>
      <w:r w:rsidRPr="00C44A83">
        <w:t>There is no difference on channel model between option 1 and option 2 because ATG UE capability on (pre)compensation on frequency error was agreed.</w:t>
      </w:r>
      <w:bookmarkEnd w:id="8"/>
      <w:r w:rsidRPr="00C44A83">
        <w:t xml:space="preserve"> </w:t>
      </w:r>
    </w:p>
    <w:p w14:paraId="14F54004" w14:textId="3C98558E" w:rsidR="00347B59" w:rsidRDefault="00493756" w:rsidP="00C44A83">
      <w:pPr>
        <w:pStyle w:val="Proposal"/>
        <w:numPr>
          <w:ilvl w:val="0"/>
          <w:numId w:val="41"/>
        </w:numPr>
        <w:rPr>
          <w:lang w:val="en-GB" w:eastAsia="en-US"/>
        </w:rPr>
      </w:pPr>
      <w:bookmarkStart w:id="9" w:name="_Toc132045422"/>
      <w:r>
        <w:rPr>
          <w:lang w:val="en-GB" w:eastAsia="en-US"/>
        </w:rPr>
        <w:t xml:space="preserve">Take Option 1 as the ATG </w:t>
      </w:r>
      <w:r w:rsidR="00E809A9">
        <w:rPr>
          <w:lang w:val="en-GB" w:eastAsia="en-US"/>
        </w:rPr>
        <w:t>demodulation deployment scenario.</w:t>
      </w:r>
      <w:bookmarkEnd w:id="9"/>
    </w:p>
    <w:p w14:paraId="1A84AB1F" w14:textId="77777777" w:rsidR="00E809A9" w:rsidRPr="00662DE5" w:rsidRDefault="00E809A9" w:rsidP="00C44A83">
      <w:pPr>
        <w:pStyle w:val="Proposal"/>
        <w:rPr>
          <w:lang w:val="en-GB" w:eastAsia="en-US"/>
        </w:rPr>
      </w:pPr>
    </w:p>
    <w:p w14:paraId="6E647462" w14:textId="49FC83F6" w:rsidR="00347B59" w:rsidRDefault="00BB5429" w:rsidP="00BB5429">
      <w:pPr>
        <w:pStyle w:val="Heading2"/>
        <w:rPr>
          <w:lang w:val="en-GB" w:eastAsia="en-US"/>
        </w:rPr>
      </w:pPr>
      <w:r>
        <w:rPr>
          <w:lang w:val="en-GB" w:eastAsia="en-US"/>
        </w:rPr>
        <w:t>2.</w:t>
      </w:r>
      <w:r w:rsidR="009F21C0">
        <w:rPr>
          <w:lang w:val="en-GB" w:eastAsia="en-US"/>
        </w:rPr>
        <w:t>2</w:t>
      </w:r>
      <w:r>
        <w:rPr>
          <w:lang w:val="en-GB" w:eastAsia="en-US"/>
        </w:rPr>
        <w:t xml:space="preserve"> Channel model</w:t>
      </w:r>
    </w:p>
    <w:p w14:paraId="200884C1" w14:textId="3094294E" w:rsidR="009F21C0" w:rsidRDefault="00000000" w:rsidP="003343B4">
      <w:pPr>
        <w:rPr>
          <w:rFonts w:ascii="Arial" w:hAnsi="Arial" w:cs="Arial"/>
          <w:sz w:val="20"/>
          <w:szCs w:val="20"/>
          <w:lang w:val="en-GB" w:eastAsia="en-US"/>
        </w:rPr>
      </w:pPr>
      <w:r>
        <w:rPr>
          <w:noProof/>
        </w:rPr>
        <w:pict w14:anchorId="0DDAD592">
          <v:shape id="_x0000_s1029" type="#_x0000_t202" style="position:absolute;margin-left:0;margin-top:20.45pt;width:467.25pt;height:128.05pt;z-index:251658241">
            <v:textbox style="mso-fit-shape-to-text:t">
              <w:txbxContent>
                <w:p w14:paraId="1F400135" w14:textId="77777777" w:rsidR="009F21C0" w:rsidRDefault="009F21C0" w:rsidP="009F21C0">
                  <w:pPr>
                    <w:rPr>
                      <w:b/>
                      <w:sz w:val="20"/>
                      <w:szCs w:val="20"/>
                      <w:u w:val="single"/>
                    </w:rPr>
                  </w:pPr>
                  <w:r w:rsidRPr="00750BC6">
                    <w:rPr>
                      <w:b/>
                      <w:sz w:val="20"/>
                      <w:szCs w:val="20"/>
                      <w:u w:val="single"/>
                      <w:lang w:eastAsia="ko-KR"/>
                    </w:rPr>
                    <w:t>Issue 1-1-3: Channel model</w:t>
                  </w:r>
                </w:p>
                <w:p w14:paraId="757B0672" w14:textId="77777777" w:rsidR="009F21C0" w:rsidRPr="00796C39" w:rsidRDefault="009F21C0" w:rsidP="009F21C0">
                  <w:pPr>
                    <w:rPr>
                      <w:b/>
                      <w:sz w:val="20"/>
                      <w:szCs w:val="20"/>
                    </w:rPr>
                  </w:pPr>
                  <w:r w:rsidRPr="00DE08DC">
                    <w:rPr>
                      <w:rFonts w:hint="eastAsia"/>
                      <w:b/>
                      <w:sz w:val="20"/>
                      <w:szCs w:val="20"/>
                    </w:rPr>
                    <w:t>Agreement:</w:t>
                  </w:r>
                </w:p>
                <w:p w14:paraId="0BB34C76" w14:textId="77777777" w:rsidR="009F21C0" w:rsidRPr="00B91817" w:rsidRDefault="009F21C0" w:rsidP="009F21C0">
                  <w:pPr>
                    <w:numPr>
                      <w:ilvl w:val="0"/>
                      <w:numId w:val="25"/>
                    </w:numPr>
                    <w:spacing w:after="120"/>
                    <w:rPr>
                      <w:rFonts w:eastAsia="宋体"/>
                      <w:sz w:val="20"/>
                      <w:lang w:val="en-GB"/>
                    </w:rPr>
                  </w:pPr>
                  <w:r w:rsidRPr="00B91817">
                    <w:rPr>
                      <w:rFonts w:eastAsia="宋体"/>
                      <w:sz w:val="20"/>
                      <w:lang w:val="en-GB"/>
                    </w:rPr>
                    <w:t xml:space="preserve">Candidate channel models for ATG deployment: </w:t>
                  </w:r>
                </w:p>
                <w:p w14:paraId="788906E2" w14:textId="77777777" w:rsidR="009F21C0" w:rsidRPr="00B91817" w:rsidRDefault="009F21C0" w:rsidP="009F21C0">
                  <w:pPr>
                    <w:numPr>
                      <w:ilvl w:val="1"/>
                      <w:numId w:val="25"/>
                    </w:numPr>
                    <w:spacing w:after="120"/>
                    <w:rPr>
                      <w:rFonts w:eastAsia="宋体"/>
                      <w:sz w:val="20"/>
                      <w:lang w:val="en-GB"/>
                    </w:rPr>
                  </w:pPr>
                  <w:r w:rsidRPr="00B91817">
                    <w:rPr>
                      <w:rFonts w:eastAsia="宋体"/>
                      <w:sz w:val="20"/>
                      <w:lang w:val="en-GB"/>
                    </w:rPr>
                    <w:t xml:space="preserve">Option 1: Single path AWGN channel </w:t>
                  </w:r>
                </w:p>
                <w:p w14:paraId="3BD9F8E6" w14:textId="77777777" w:rsidR="009F21C0" w:rsidRPr="00B91817" w:rsidRDefault="009F21C0" w:rsidP="009F21C0">
                  <w:pPr>
                    <w:numPr>
                      <w:ilvl w:val="1"/>
                      <w:numId w:val="25"/>
                    </w:numPr>
                    <w:spacing w:after="120"/>
                    <w:rPr>
                      <w:rFonts w:eastAsia="宋体"/>
                      <w:sz w:val="20"/>
                      <w:lang w:val="en-GB"/>
                    </w:rPr>
                  </w:pPr>
                  <w:r w:rsidRPr="00B91817">
                    <w:rPr>
                      <w:rFonts w:eastAsia="宋体"/>
                      <w:sz w:val="20"/>
                      <w:lang w:val="en-GB"/>
                    </w:rPr>
                    <w:t>Option 2: NTN-TDL-C (FFS for the delay spread and K factor)</w:t>
                  </w:r>
                </w:p>
                <w:p w14:paraId="342E5F81" w14:textId="77777777" w:rsidR="009F21C0" w:rsidRPr="00C53573" w:rsidRDefault="009F21C0">
                  <w:pPr>
                    <w:numPr>
                      <w:ilvl w:val="0"/>
                      <w:numId w:val="25"/>
                    </w:numPr>
                    <w:spacing w:after="120"/>
                    <w:rPr>
                      <w:rFonts w:eastAsia="宋体"/>
                      <w:sz w:val="20"/>
                      <w:lang w:val="en-GB"/>
                    </w:rPr>
                  </w:pPr>
                  <w:r w:rsidRPr="00B91817">
                    <w:rPr>
                      <w:rFonts w:eastAsia="宋体"/>
                      <w:sz w:val="20"/>
                      <w:lang w:val="en-GB"/>
                    </w:rPr>
                    <w:t>Doppler shift assumption: 0.1 ppm</w:t>
                  </w:r>
                </w:p>
              </w:txbxContent>
            </v:textbox>
            <w10:wrap type="square"/>
          </v:shape>
        </w:pict>
      </w:r>
    </w:p>
    <w:p w14:paraId="69E3BFE5" w14:textId="77777777" w:rsidR="001A299B" w:rsidRDefault="009F21C0" w:rsidP="003343B4">
      <w:pPr>
        <w:rPr>
          <w:rFonts w:ascii="Arial" w:hAnsi="Arial" w:cs="Arial"/>
          <w:sz w:val="20"/>
          <w:szCs w:val="20"/>
          <w:lang w:val="en-GB" w:eastAsia="en-US"/>
        </w:rPr>
      </w:pPr>
      <w:r>
        <w:rPr>
          <w:rFonts w:ascii="Arial" w:hAnsi="Arial" w:cs="Arial"/>
          <w:sz w:val="20"/>
          <w:szCs w:val="20"/>
          <w:lang w:val="en-GB" w:eastAsia="en-US"/>
        </w:rPr>
        <w:t xml:space="preserve">Some companies think the ATG deployment is similar as NTN so propose to reuse NTN channel model, but the difference between NTN channel model and ATG scenario is obvious. </w:t>
      </w:r>
    </w:p>
    <w:p w14:paraId="7658646A" w14:textId="6733C4F5" w:rsidR="009F21C0" w:rsidRDefault="009F21C0" w:rsidP="003343B4">
      <w:pPr>
        <w:rPr>
          <w:rFonts w:ascii="Arial" w:hAnsi="Arial" w:cs="Arial"/>
          <w:sz w:val="20"/>
          <w:szCs w:val="20"/>
          <w:lang w:val="en-GB" w:eastAsia="en-US"/>
        </w:rPr>
      </w:pPr>
      <w:r>
        <w:rPr>
          <w:rFonts w:ascii="Arial" w:hAnsi="Arial" w:cs="Arial"/>
          <w:sz w:val="20"/>
          <w:szCs w:val="20"/>
          <w:lang w:val="en-GB" w:eastAsia="en-US"/>
        </w:rPr>
        <w:t xml:space="preserve">In NTN deployment, NTN UE is on the ground and only 1.5m high (handheld type) which is easily impacted by the buildings, </w:t>
      </w:r>
      <w:proofErr w:type="gramStart"/>
      <w:r>
        <w:rPr>
          <w:rFonts w:ascii="Arial" w:hAnsi="Arial" w:cs="Arial"/>
          <w:sz w:val="20"/>
          <w:szCs w:val="20"/>
          <w:lang w:val="en-GB" w:eastAsia="en-US"/>
        </w:rPr>
        <w:t>trees</w:t>
      </w:r>
      <w:proofErr w:type="gramEnd"/>
      <w:r>
        <w:rPr>
          <w:rFonts w:ascii="Arial" w:hAnsi="Arial" w:cs="Arial"/>
          <w:sz w:val="20"/>
          <w:szCs w:val="20"/>
          <w:lang w:val="en-GB" w:eastAsia="en-US"/>
        </w:rPr>
        <w:t xml:space="preserve"> and </w:t>
      </w:r>
      <w:r w:rsidR="001A299B">
        <w:rPr>
          <w:rFonts w:ascii="Arial" w:hAnsi="Arial" w:cs="Arial"/>
          <w:sz w:val="20"/>
          <w:szCs w:val="20"/>
          <w:lang w:val="en-GB" w:eastAsia="en-US"/>
        </w:rPr>
        <w:t xml:space="preserve">ground. That’s why we have both NLOS and LOS type channel models for NTN service link, and multiple paths are used in both of channel model types. </w:t>
      </w:r>
    </w:p>
    <w:p w14:paraId="48DEA71B" w14:textId="23243ABC" w:rsidR="001A299B" w:rsidRDefault="001A299B" w:rsidP="003343B4">
      <w:pPr>
        <w:rPr>
          <w:rFonts w:ascii="Arial" w:hAnsi="Arial" w:cs="Arial"/>
          <w:sz w:val="20"/>
          <w:szCs w:val="20"/>
          <w:lang w:val="en-GB" w:eastAsia="en-US"/>
        </w:rPr>
      </w:pPr>
      <w:r>
        <w:rPr>
          <w:rFonts w:ascii="Arial" w:hAnsi="Arial" w:cs="Arial"/>
          <w:sz w:val="20"/>
          <w:szCs w:val="20"/>
          <w:lang w:val="en-GB" w:eastAsia="en-US"/>
        </w:rPr>
        <w:t xml:space="preserve">In ATG scenario, ATG UE is in the air </w:t>
      </w:r>
      <w:r w:rsidR="004C3DF4">
        <w:rPr>
          <w:rFonts w:ascii="Arial" w:hAnsi="Arial" w:cs="Arial"/>
          <w:sz w:val="20"/>
          <w:szCs w:val="20"/>
          <w:lang w:val="en-GB" w:eastAsia="en-US"/>
        </w:rPr>
        <w:t xml:space="preserve">which looks like </w:t>
      </w:r>
      <w:r w:rsidR="00316828">
        <w:rPr>
          <w:rFonts w:ascii="Arial" w:hAnsi="Arial" w:cs="Arial"/>
          <w:sz w:val="20"/>
          <w:szCs w:val="20"/>
          <w:lang w:val="en-GB" w:eastAsia="en-US"/>
        </w:rPr>
        <w:t>having same condition as a</w:t>
      </w:r>
      <w:r>
        <w:rPr>
          <w:rFonts w:ascii="Arial" w:hAnsi="Arial" w:cs="Arial"/>
          <w:sz w:val="20"/>
          <w:szCs w:val="20"/>
          <w:lang w:val="en-GB" w:eastAsia="en-US"/>
        </w:rPr>
        <w:t xml:space="preserve"> satellite in NTN</w:t>
      </w:r>
      <w:r w:rsidR="00316828">
        <w:rPr>
          <w:rFonts w:ascii="Arial" w:hAnsi="Arial" w:cs="Arial"/>
          <w:sz w:val="20"/>
          <w:szCs w:val="20"/>
          <w:lang w:val="en-GB" w:eastAsia="en-US"/>
        </w:rPr>
        <w:t xml:space="preserve"> deployment</w:t>
      </w:r>
      <w:r>
        <w:rPr>
          <w:rFonts w:ascii="Arial" w:hAnsi="Arial" w:cs="Arial"/>
          <w:sz w:val="20"/>
          <w:szCs w:val="20"/>
          <w:lang w:val="en-GB" w:eastAsia="en-US"/>
        </w:rPr>
        <w:t>, but ATG BS is at least 25m higher above the ground and deployed in open area which is totally different from NTN UE.</w:t>
      </w:r>
      <w:r w:rsidR="00316828">
        <w:rPr>
          <w:rFonts w:ascii="Arial" w:hAnsi="Arial" w:cs="Arial"/>
          <w:sz w:val="20"/>
          <w:szCs w:val="20"/>
          <w:lang w:val="en-GB" w:eastAsia="en-US"/>
        </w:rPr>
        <w:t xml:space="preserve"> Thus, t</w:t>
      </w:r>
      <w:r>
        <w:rPr>
          <w:rFonts w:ascii="Arial" w:hAnsi="Arial" w:cs="Arial"/>
          <w:sz w:val="20"/>
          <w:szCs w:val="20"/>
          <w:lang w:val="en-GB" w:eastAsia="en-US"/>
        </w:rPr>
        <w:t xml:space="preserve">here is only single propagation path between ATG UE and BS. This condition is same as NTN feeder link which is agreed to be considered as ideal propagation (AWGN). Furthermore, the ATG deployment </w:t>
      </w:r>
      <w:r w:rsidR="00316828">
        <w:rPr>
          <w:rFonts w:ascii="Arial" w:hAnsi="Arial" w:cs="Arial"/>
          <w:sz w:val="20"/>
          <w:szCs w:val="20"/>
          <w:lang w:val="en-GB" w:eastAsia="en-US"/>
        </w:rPr>
        <w:t>could also be</w:t>
      </w:r>
      <w:r>
        <w:rPr>
          <w:rFonts w:ascii="Arial" w:hAnsi="Arial" w:cs="Arial"/>
          <w:sz w:val="20"/>
          <w:szCs w:val="20"/>
          <w:lang w:val="en-GB" w:eastAsia="en-US"/>
        </w:rPr>
        <w:t xml:space="preserve"> similar as HST while the difference is UE in the air. </w:t>
      </w:r>
      <w:r w:rsidR="00FB539A">
        <w:rPr>
          <w:rFonts w:ascii="Arial" w:hAnsi="Arial" w:cs="Arial"/>
          <w:sz w:val="20"/>
          <w:szCs w:val="20"/>
          <w:lang w:val="en-GB" w:eastAsia="en-US"/>
        </w:rPr>
        <w:t>The channel model used in HST is AWGN + Doppler</w:t>
      </w:r>
      <w:r w:rsidR="00880ED0">
        <w:rPr>
          <w:rFonts w:ascii="Arial" w:hAnsi="Arial" w:cs="Arial"/>
          <w:sz w:val="20"/>
          <w:szCs w:val="20"/>
          <w:lang w:val="en-GB" w:eastAsia="en-US"/>
        </w:rPr>
        <w:t>.</w:t>
      </w:r>
      <w:r w:rsidR="00FB539A">
        <w:rPr>
          <w:rFonts w:ascii="Arial" w:hAnsi="Arial" w:cs="Arial"/>
          <w:sz w:val="20"/>
          <w:szCs w:val="20"/>
          <w:lang w:val="en-GB" w:eastAsia="en-US"/>
        </w:rPr>
        <w:t xml:space="preserve">  </w:t>
      </w:r>
    </w:p>
    <w:p w14:paraId="64519E83" w14:textId="3E7592CB" w:rsidR="001A299B" w:rsidRPr="006726A8" w:rsidRDefault="001A299B" w:rsidP="00C44A83">
      <w:pPr>
        <w:pStyle w:val="Observation"/>
        <w:ind w:left="1701" w:hanging="1701"/>
        <w:rPr>
          <w:rFonts w:cs="Arial"/>
          <w:szCs w:val="20"/>
          <w:lang w:val="en-GB" w:eastAsia="en-US"/>
        </w:rPr>
      </w:pPr>
      <w:bookmarkStart w:id="10" w:name="_Toc132045419"/>
      <w:r w:rsidRPr="00C44A83">
        <w:lastRenderedPageBreak/>
        <w:t xml:space="preserve">ATG BS </w:t>
      </w:r>
      <w:r w:rsidR="006A4733">
        <w:t xml:space="preserve">height </w:t>
      </w:r>
      <w:r w:rsidRPr="00C44A83">
        <w:t>is much higher than NTN UE and located in open area</w:t>
      </w:r>
      <w:r w:rsidR="00880ED0" w:rsidRPr="00C44A83">
        <w:t>,</w:t>
      </w:r>
      <w:r w:rsidRPr="00C44A83">
        <w:t xml:space="preserve"> which have no multi-path environment</w:t>
      </w:r>
      <w:r w:rsidR="006A4733">
        <w:t xml:space="preserve"> between ATG UE and ATG BS</w:t>
      </w:r>
      <w:r w:rsidRPr="00C44A83">
        <w:t xml:space="preserve">. </w:t>
      </w:r>
      <w:r w:rsidR="00FB539A" w:rsidRPr="006726A8">
        <w:rPr>
          <w:rFonts w:cs="Arial"/>
          <w:szCs w:val="20"/>
          <w:lang w:val="en-GB" w:eastAsia="en-US"/>
        </w:rPr>
        <w:t xml:space="preserve">ATG deployment is </w:t>
      </w:r>
      <w:proofErr w:type="gramStart"/>
      <w:r w:rsidR="00FB539A" w:rsidRPr="006726A8">
        <w:rPr>
          <w:rFonts w:cs="Arial"/>
          <w:szCs w:val="20"/>
          <w:lang w:val="en-GB" w:eastAsia="en-US"/>
        </w:rPr>
        <w:t>similar to</w:t>
      </w:r>
      <w:proofErr w:type="gramEnd"/>
      <w:r w:rsidR="00FB539A" w:rsidRPr="006726A8">
        <w:rPr>
          <w:rFonts w:cs="Arial"/>
          <w:szCs w:val="20"/>
          <w:lang w:val="en-GB" w:eastAsia="en-US"/>
        </w:rPr>
        <w:t xml:space="preserve"> HST deployment and NTN feeder link.</w:t>
      </w:r>
      <w:bookmarkEnd w:id="10"/>
      <w:r w:rsidR="00FB539A" w:rsidRPr="006726A8">
        <w:rPr>
          <w:rFonts w:cs="Arial"/>
          <w:szCs w:val="20"/>
          <w:lang w:val="en-GB" w:eastAsia="en-US"/>
        </w:rPr>
        <w:t xml:space="preserve"> </w:t>
      </w:r>
    </w:p>
    <w:p w14:paraId="6332C2F5" w14:textId="4A7BEE40" w:rsidR="00FB539A" w:rsidRPr="006726A8" w:rsidRDefault="00FB539A" w:rsidP="00C44A83">
      <w:pPr>
        <w:pStyle w:val="Observation"/>
        <w:ind w:left="1701" w:hanging="1701"/>
        <w:rPr>
          <w:rFonts w:cs="Arial"/>
          <w:szCs w:val="20"/>
          <w:lang w:val="en-GB" w:eastAsia="en-US"/>
        </w:rPr>
      </w:pPr>
      <w:bookmarkStart w:id="11" w:name="_Toc132045420"/>
      <w:r w:rsidRPr="00C44A83">
        <w:t>In HST deployment, single</w:t>
      </w:r>
      <w:r w:rsidR="00CD2B11" w:rsidRPr="00C44A83">
        <w:t>-</w:t>
      </w:r>
      <w:r w:rsidRPr="006726A8">
        <w:rPr>
          <w:rFonts w:cs="Arial"/>
          <w:szCs w:val="20"/>
          <w:lang w:val="en-GB" w:eastAsia="en-US"/>
        </w:rPr>
        <w:t>tap channel with Doppler shift is applied for demodulation requirements.</w:t>
      </w:r>
      <w:bookmarkEnd w:id="11"/>
    </w:p>
    <w:p w14:paraId="699914A8" w14:textId="1EE02AE6" w:rsidR="001A299B" w:rsidRPr="006726A8" w:rsidRDefault="00FB539A" w:rsidP="00C44A83">
      <w:pPr>
        <w:pStyle w:val="Proposal"/>
        <w:numPr>
          <w:ilvl w:val="0"/>
          <w:numId w:val="41"/>
        </w:numPr>
        <w:tabs>
          <w:tab w:val="clear" w:pos="1304"/>
        </w:tabs>
        <w:ind w:left="1701" w:hanging="1701"/>
        <w:rPr>
          <w:rFonts w:cs="Arial"/>
          <w:szCs w:val="20"/>
          <w:lang w:val="en-GB" w:eastAsia="en-US"/>
        </w:rPr>
      </w:pPr>
      <w:bookmarkStart w:id="12" w:name="_Toc132045423"/>
      <w:r w:rsidRPr="00C44A83">
        <w:t>Use single tap AWGN channel with Doppler shift for ATG demodulation requirements.</w:t>
      </w:r>
      <w:bookmarkEnd w:id="12"/>
    </w:p>
    <w:p w14:paraId="451E881C" w14:textId="6C4B15A9" w:rsidR="00FB539A" w:rsidRDefault="00FB539A" w:rsidP="00213042">
      <w:pPr>
        <w:rPr>
          <w:rFonts w:ascii="Arial" w:hAnsi="Arial" w:cs="Arial"/>
          <w:sz w:val="20"/>
          <w:szCs w:val="20"/>
          <w:lang w:val="en-GB" w:eastAsia="en-US"/>
        </w:rPr>
      </w:pPr>
      <w:r>
        <w:rPr>
          <w:rFonts w:ascii="Arial" w:hAnsi="Arial" w:cs="Arial"/>
          <w:sz w:val="20"/>
          <w:szCs w:val="20"/>
          <w:lang w:val="en-GB" w:eastAsia="en-US"/>
        </w:rPr>
        <w:t xml:space="preserve">As for the value of the Doppler shift, residual frequency error could be applied because the UE compensation on frequency shift was agreed as one of the ATG UE capacities. </w:t>
      </w:r>
      <w:r w:rsidR="001372AB">
        <w:rPr>
          <w:rFonts w:ascii="Arial" w:hAnsi="Arial" w:cs="Arial"/>
          <w:sz w:val="20"/>
          <w:szCs w:val="20"/>
          <w:lang w:val="en-GB" w:eastAsia="en-US"/>
        </w:rPr>
        <w:t xml:space="preserve">Basically, the residual error depends on the GNSS precise and BS location estimation which should be same for both UL and DL. So only one value could be applied for both UL and DL demodulation requirements. </w:t>
      </w:r>
      <w:r w:rsidR="0061156B">
        <w:rPr>
          <w:rFonts w:ascii="Arial" w:hAnsi="Arial" w:cs="Arial"/>
          <w:sz w:val="20"/>
          <w:szCs w:val="20"/>
          <w:lang w:val="en-GB" w:eastAsia="en-US"/>
        </w:rPr>
        <w:t xml:space="preserve">Currently, there is no agreement in RF session on the </w:t>
      </w:r>
      <w:r w:rsidR="001372AB">
        <w:rPr>
          <w:rFonts w:ascii="Arial" w:hAnsi="Arial" w:cs="Arial"/>
          <w:sz w:val="20"/>
          <w:szCs w:val="20"/>
          <w:lang w:val="en-GB" w:eastAsia="en-US"/>
        </w:rPr>
        <w:t xml:space="preserve">UL </w:t>
      </w:r>
      <w:r w:rsidR="0061156B">
        <w:rPr>
          <w:rFonts w:ascii="Arial" w:hAnsi="Arial" w:cs="Arial"/>
          <w:sz w:val="20"/>
          <w:szCs w:val="20"/>
          <w:lang w:val="en-GB" w:eastAsia="en-US"/>
        </w:rPr>
        <w:t>frequency error, but 0.1ppm can be the start point</w:t>
      </w:r>
      <w:r w:rsidR="001372AB">
        <w:rPr>
          <w:rFonts w:ascii="Arial" w:hAnsi="Arial" w:cs="Arial"/>
          <w:sz w:val="20"/>
          <w:szCs w:val="20"/>
          <w:lang w:val="en-GB" w:eastAsia="en-US"/>
        </w:rPr>
        <w:t xml:space="preserve"> referring to NTN approach and</w:t>
      </w:r>
      <w:r w:rsidR="0061156B">
        <w:rPr>
          <w:rFonts w:ascii="Arial" w:hAnsi="Arial" w:cs="Arial"/>
          <w:sz w:val="20"/>
          <w:szCs w:val="20"/>
          <w:lang w:val="en-GB" w:eastAsia="en-US"/>
        </w:rPr>
        <w:t xml:space="preserve"> </w:t>
      </w:r>
      <w:r w:rsidR="001372AB">
        <w:rPr>
          <w:rFonts w:ascii="Arial" w:hAnsi="Arial" w:cs="Arial"/>
          <w:sz w:val="20"/>
          <w:szCs w:val="20"/>
          <w:lang w:val="en-GB" w:eastAsia="en-US"/>
        </w:rPr>
        <w:t>could</w:t>
      </w:r>
      <w:r w:rsidR="0061156B">
        <w:rPr>
          <w:rFonts w:ascii="Arial" w:hAnsi="Arial" w:cs="Arial"/>
          <w:sz w:val="20"/>
          <w:szCs w:val="20"/>
          <w:lang w:val="en-GB" w:eastAsia="en-US"/>
        </w:rPr>
        <w:t xml:space="preserve"> be revis</w:t>
      </w:r>
      <w:r w:rsidR="001372AB">
        <w:rPr>
          <w:rFonts w:ascii="Arial" w:hAnsi="Arial" w:cs="Arial"/>
          <w:sz w:val="20"/>
          <w:szCs w:val="20"/>
          <w:lang w:val="en-GB" w:eastAsia="en-US"/>
        </w:rPr>
        <w:t>ed</w:t>
      </w:r>
      <w:r w:rsidR="0061156B">
        <w:rPr>
          <w:rFonts w:ascii="Arial" w:hAnsi="Arial" w:cs="Arial"/>
          <w:sz w:val="20"/>
          <w:szCs w:val="20"/>
          <w:lang w:val="en-GB" w:eastAsia="en-US"/>
        </w:rPr>
        <w:t xml:space="preserve"> once RF session have agreement on another value. </w:t>
      </w:r>
    </w:p>
    <w:p w14:paraId="64B78A71" w14:textId="0AC0A181" w:rsidR="007060DB" w:rsidRPr="00064DCD" w:rsidRDefault="006726A8" w:rsidP="00C44A83">
      <w:pPr>
        <w:pStyle w:val="Proposal"/>
        <w:numPr>
          <w:ilvl w:val="0"/>
          <w:numId w:val="41"/>
        </w:numPr>
        <w:tabs>
          <w:tab w:val="clear" w:pos="1304"/>
        </w:tabs>
        <w:ind w:left="1701" w:hanging="1701"/>
        <w:rPr>
          <w:rFonts w:cs="Arial"/>
          <w:szCs w:val="20"/>
          <w:lang w:val="en-GB" w:eastAsia="en-US"/>
        </w:rPr>
      </w:pPr>
      <w:bookmarkStart w:id="13" w:name="_Toc132045424"/>
      <w:r w:rsidRPr="00064DCD">
        <w:rPr>
          <w:rFonts w:cs="Arial"/>
          <w:szCs w:val="20"/>
          <w:lang w:val="en-GB" w:eastAsia="en-US"/>
        </w:rPr>
        <w:t>Take 0.1ppm for Doppler shift</w:t>
      </w:r>
      <w:r w:rsidR="001372AB" w:rsidRPr="00064DCD">
        <w:rPr>
          <w:rFonts w:cs="Arial"/>
          <w:szCs w:val="20"/>
          <w:lang w:val="en-GB" w:eastAsia="en-US"/>
        </w:rPr>
        <w:t xml:space="preserve"> for both DL and UL demodulation requirement</w:t>
      </w:r>
      <w:r w:rsidRPr="00064DCD">
        <w:rPr>
          <w:rFonts w:cs="Arial"/>
          <w:szCs w:val="20"/>
          <w:lang w:val="en-GB" w:eastAsia="en-US"/>
        </w:rPr>
        <w:t xml:space="preserve"> as the start </w:t>
      </w:r>
      <w:r w:rsidR="007D6C36" w:rsidRPr="00064DCD">
        <w:rPr>
          <w:rFonts w:cs="Arial"/>
          <w:szCs w:val="20"/>
          <w:lang w:val="en-GB" w:eastAsia="en-US"/>
        </w:rPr>
        <w:t>point but</w:t>
      </w:r>
      <w:r w:rsidRPr="00064DCD">
        <w:rPr>
          <w:rFonts w:cs="Arial"/>
          <w:szCs w:val="20"/>
          <w:lang w:val="en-GB" w:eastAsia="en-US"/>
        </w:rPr>
        <w:t xml:space="preserve"> </w:t>
      </w:r>
      <w:r w:rsidR="001372AB" w:rsidRPr="00064DCD">
        <w:rPr>
          <w:rFonts w:cs="Arial"/>
          <w:szCs w:val="20"/>
          <w:lang w:val="en-GB" w:eastAsia="en-US"/>
        </w:rPr>
        <w:t>postpone making</w:t>
      </w:r>
      <w:r w:rsidRPr="00064DCD">
        <w:rPr>
          <w:rFonts w:cs="Arial"/>
          <w:szCs w:val="20"/>
          <w:lang w:val="en-GB" w:eastAsia="en-US"/>
        </w:rPr>
        <w:t xml:space="preserve"> decision until RF session have the agreement on frequency error</w:t>
      </w:r>
      <w:r w:rsidR="001372AB" w:rsidRPr="00064DCD">
        <w:rPr>
          <w:rFonts w:cs="Arial"/>
          <w:szCs w:val="20"/>
          <w:lang w:val="en-GB" w:eastAsia="en-US"/>
        </w:rPr>
        <w:t xml:space="preserve"> requirement.</w:t>
      </w:r>
      <w:bookmarkEnd w:id="13"/>
      <w:r w:rsidR="001372AB" w:rsidRPr="00064DCD">
        <w:rPr>
          <w:rFonts w:cs="Arial"/>
          <w:szCs w:val="20"/>
          <w:lang w:val="en-GB" w:eastAsia="en-US"/>
        </w:rPr>
        <w:t xml:space="preserve"> </w:t>
      </w:r>
    </w:p>
    <w:p w14:paraId="46F4B035" w14:textId="77777777" w:rsidR="00AA65A6" w:rsidRDefault="00AA65A6" w:rsidP="00213042">
      <w:pPr>
        <w:rPr>
          <w:rFonts w:ascii="Arial" w:hAnsi="Arial" w:cs="Arial"/>
          <w:b/>
          <w:bCs/>
          <w:lang w:val="en-GB" w:eastAsia="en-US"/>
        </w:rPr>
      </w:pPr>
    </w:p>
    <w:p w14:paraId="3119988F" w14:textId="480B17A4" w:rsidR="00AA65A6" w:rsidRDefault="00AA65A6" w:rsidP="00AA65A6">
      <w:pPr>
        <w:pStyle w:val="Heading2"/>
      </w:pPr>
      <w:r>
        <w:t>2.</w:t>
      </w:r>
      <w:r w:rsidR="001D1F8A">
        <w:t>3</w:t>
      </w:r>
      <w:r>
        <w:t xml:space="preserve"> </w:t>
      </w:r>
      <w:r w:rsidR="001D6872">
        <w:t>O</w:t>
      </w:r>
      <w:r>
        <w:t>thers</w:t>
      </w:r>
    </w:p>
    <w:p w14:paraId="6A7C4D6B" w14:textId="0FE62F02" w:rsidR="001D1F8A" w:rsidRDefault="00000000" w:rsidP="00787559">
      <w:pPr>
        <w:rPr>
          <w:rFonts w:ascii="Arial" w:hAnsi="Arial" w:cs="Arial"/>
          <w:sz w:val="20"/>
          <w:szCs w:val="20"/>
        </w:rPr>
      </w:pPr>
      <w:r>
        <w:rPr>
          <w:noProof/>
        </w:rPr>
        <w:pict w14:anchorId="37E6B297">
          <v:shape id="_x0000_s1033" type="#_x0000_t202" style="position:absolute;margin-left:-2.7pt;margin-top:20pt;width:468.75pt;height:72.8pt;z-index:251658242;mso-wrap-style:none">
            <v:textbox style="mso-next-textbox:#_x0000_s1033;mso-fit-shape-to-text:t">
              <w:txbxContent>
                <w:p w14:paraId="02685949" w14:textId="77777777" w:rsidR="001D1F8A" w:rsidRDefault="001D1F8A" w:rsidP="001D1F8A">
                  <w:pPr>
                    <w:rPr>
                      <w:b/>
                      <w:sz w:val="20"/>
                      <w:szCs w:val="20"/>
                      <w:u w:val="single"/>
                    </w:rPr>
                  </w:pPr>
                  <w:r w:rsidRPr="00CC1C2E">
                    <w:rPr>
                      <w:b/>
                      <w:sz w:val="20"/>
                      <w:szCs w:val="20"/>
                      <w:u w:val="single"/>
                      <w:lang w:eastAsia="ko-KR"/>
                    </w:rPr>
                    <w:t>Issue 2-2-4: TDD pattern</w:t>
                  </w:r>
                </w:p>
                <w:p w14:paraId="7835F8B1" w14:textId="77777777" w:rsidR="001D1F8A" w:rsidRPr="00CC1C2E" w:rsidRDefault="001D1F8A" w:rsidP="001D1F8A">
                  <w:pPr>
                    <w:pStyle w:val="ListParagraph"/>
                    <w:numPr>
                      <w:ilvl w:val="0"/>
                      <w:numId w:val="25"/>
                    </w:numPr>
                    <w:spacing w:after="120"/>
                    <w:rPr>
                      <w:rFonts w:eastAsia="宋体" w:cs="Times New Roman"/>
                      <w:sz w:val="20"/>
                      <w:szCs w:val="20"/>
                    </w:rPr>
                  </w:pPr>
                  <w:r>
                    <w:rPr>
                      <w:rFonts w:eastAsia="宋体" w:cs="Times New Roman"/>
                      <w:sz w:val="20"/>
                      <w:szCs w:val="20"/>
                    </w:rPr>
                    <w:t xml:space="preserve">Option 1: Define </w:t>
                  </w:r>
                  <w:r w:rsidRPr="00CC1C2E">
                    <w:rPr>
                      <w:rFonts w:eastAsia="宋体" w:cs="Times New Roman"/>
                      <w:sz w:val="20"/>
                      <w:szCs w:val="20"/>
                    </w:rPr>
                    <w:t xml:space="preserve">new TDD pattern </w:t>
                  </w:r>
                  <w:r>
                    <w:rPr>
                      <w:rFonts w:eastAsia="宋体" w:cs="Times New Roman" w:hint="eastAsia"/>
                      <w:sz w:val="20"/>
                      <w:szCs w:val="20"/>
                    </w:rPr>
                    <w:t xml:space="preserve">(e.g. </w:t>
                  </w:r>
                  <w:r w:rsidRPr="00CC1C2E">
                    <w:rPr>
                      <w:rFonts w:eastAsia="宋体" w:cs="Times New Roman"/>
                      <w:sz w:val="20"/>
                      <w:szCs w:val="20"/>
                    </w:rPr>
                    <w:t>30D4S6U</w:t>
                  </w:r>
                  <w:r>
                    <w:rPr>
                      <w:rFonts w:eastAsia="宋体" w:cs="Times New Roman" w:hint="eastAsia"/>
                      <w:sz w:val="20"/>
                      <w:szCs w:val="20"/>
                    </w:rPr>
                    <w:t>, S=14G)</w:t>
                  </w:r>
                  <w:r w:rsidRPr="00CC1C2E">
                    <w:rPr>
                      <w:rFonts w:eastAsia="宋体" w:cs="Times New Roman"/>
                      <w:sz w:val="20"/>
                      <w:szCs w:val="20"/>
                    </w:rPr>
                    <w:t xml:space="preserve"> which only applied for ATG scenario.</w:t>
                  </w:r>
                </w:p>
                <w:p w14:paraId="4992A0D4" w14:textId="77777777" w:rsidR="001D1F8A" w:rsidRPr="00597E11" w:rsidRDefault="001D1F8A">
                  <w:pPr>
                    <w:pStyle w:val="ListParagraph"/>
                    <w:numPr>
                      <w:ilvl w:val="0"/>
                      <w:numId w:val="25"/>
                    </w:numPr>
                    <w:rPr>
                      <w:rFonts w:eastAsia="宋体" w:cs="Times New Roman"/>
                      <w:sz w:val="20"/>
                      <w:szCs w:val="20"/>
                    </w:rPr>
                  </w:pPr>
                  <w:r w:rsidRPr="001D1F8A">
                    <w:rPr>
                      <w:rFonts w:eastAsia="宋体" w:cs="Times New Roman" w:hint="eastAsia"/>
                      <w:sz w:val="20"/>
                      <w:szCs w:val="20"/>
                    </w:rPr>
                    <w:t xml:space="preserve">Option 2: </w:t>
                  </w:r>
                  <w:r w:rsidRPr="001D1F8A">
                    <w:rPr>
                      <w:rFonts w:eastAsia="宋体" w:cs="Times New Roman"/>
                      <w:sz w:val="20"/>
                      <w:szCs w:val="20"/>
                    </w:rPr>
                    <w:t>Do not consider TDD pattern impact in ATG demodulation requirements because it is not relevant to receiver demodulation algorithm.</w:t>
                  </w:r>
                </w:p>
              </w:txbxContent>
            </v:textbox>
            <w10:wrap type="square"/>
          </v:shape>
        </w:pict>
      </w:r>
    </w:p>
    <w:p w14:paraId="5DB54CDA" w14:textId="4D5C22A0" w:rsidR="00056A94" w:rsidRDefault="00475445" w:rsidP="00787559">
      <w:pPr>
        <w:rPr>
          <w:rFonts w:ascii="Arial" w:hAnsi="Arial" w:cs="Arial"/>
          <w:sz w:val="20"/>
          <w:szCs w:val="20"/>
        </w:rPr>
      </w:pPr>
      <w:r>
        <w:rPr>
          <w:rFonts w:ascii="Arial" w:hAnsi="Arial" w:cs="Arial"/>
          <w:sz w:val="20"/>
          <w:szCs w:val="20"/>
        </w:rPr>
        <w:t>The TDD issue is raised due to the very large propagation delay between ATG UE and BS, the timing advance for UL feedback would be possibly aggress the DL slot in the worst case</w:t>
      </w:r>
      <w:r w:rsidR="00500E85">
        <w:rPr>
          <w:rFonts w:ascii="Arial" w:hAnsi="Arial" w:cs="Arial"/>
          <w:sz w:val="20"/>
          <w:szCs w:val="20"/>
        </w:rPr>
        <w:t xml:space="preserve"> </w:t>
      </w:r>
      <w:r w:rsidR="00500E85" w:rsidRPr="00C44A83">
        <w:rPr>
          <w:rFonts w:ascii="Arial" w:hAnsi="Arial" w:cs="Arial"/>
          <w:sz w:val="20"/>
          <w:szCs w:val="20"/>
        </w:rPr>
        <w:t>(i.e., ISD&gt;=200km)</w:t>
      </w:r>
      <w:r w:rsidRPr="00C44A83">
        <w:rPr>
          <w:rFonts w:ascii="Arial" w:hAnsi="Arial" w:cs="Arial"/>
          <w:sz w:val="20"/>
          <w:szCs w:val="20"/>
        </w:rPr>
        <w:t>.</w:t>
      </w:r>
      <w:r>
        <w:rPr>
          <w:rFonts w:ascii="Arial" w:hAnsi="Arial" w:cs="Arial"/>
          <w:sz w:val="20"/>
          <w:szCs w:val="20"/>
        </w:rPr>
        <w:t xml:space="preserve"> </w:t>
      </w:r>
      <w:r w:rsidR="00500E85">
        <w:rPr>
          <w:rFonts w:ascii="Arial" w:hAnsi="Arial" w:cs="Arial"/>
          <w:sz w:val="20"/>
          <w:szCs w:val="20"/>
        </w:rPr>
        <w:t>To avoid this happ</w:t>
      </w:r>
      <w:r w:rsidR="00BA190F">
        <w:rPr>
          <w:rFonts w:ascii="Arial" w:hAnsi="Arial" w:cs="Arial"/>
          <w:sz w:val="20"/>
          <w:szCs w:val="20"/>
        </w:rPr>
        <w:t>en</w:t>
      </w:r>
      <w:r w:rsidR="00500E85">
        <w:rPr>
          <w:rFonts w:ascii="Arial" w:hAnsi="Arial" w:cs="Arial"/>
          <w:sz w:val="20"/>
          <w:szCs w:val="20"/>
        </w:rPr>
        <w:t xml:space="preserve">ing, some companies propose to consider new TDD pattern with much longer </w:t>
      </w:r>
      <w:r w:rsidR="006A4733">
        <w:rPr>
          <w:rFonts w:ascii="Arial" w:hAnsi="Arial" w:cs="Arial"/>
          <w:sz w:val="20"/>
          <w:szCs w:val="20"/>
        </w:rPr>
        <w:t xml:space="preserve">DL slots and </w:t>
      </w:r>
      <w:r w:rsidR="00500E85">
        <w:rPr>
          <w:rFonts w:ascii="Arial" w:hAnsi="Arial" w:cs="Arial"/>
          <w:sz w:val="20"/>
          <w:szCs w:val="20"/>
        </w:rPr>
        <w:t>guard period. This issue would impact RF</w:t>
      </w:r>
      <w:r w:rsidR="00C119EF">
        <w:rPr>
          <w:rFonts w:ascii="Arial" w:hAnsi="Arial" w:cs="Arial"/>
          <w:sz w:val="20"/>
          <w:szCs w:val="20"/>
        </w:rPr>
        <w:t xml:space="preserve"> coexistence</w:t>
      </w:r>
      <w:r w:rsidR="00500E85">
        <w:rPr>
          <w:rFonts w:ascii="Arial" w:hAnsi="Arial" w:cs="Arial"/>
          <w:sz w:val="20"/>
          <w:szCs w:val="20"/>
        </w:rPr>
        <w:t>, RRM</w:t>
      </w:r>
      <w:r w:rsidR="00C119EF">
        <w:rPr>
          <w:rFonts w:ascii="Arial" w:hAnsi="Arial" w:cs="Arial"/>
          <w:sz w:val="20"/>
          <w:szCs w:val="20"/>
        </w:rPr>
        <w:t xml:space="preserve"> timing</w:t>
      </w:r>
      <w:r w:rsidR="00500E85">
        <w:rPr>
          <w:rFonts w:ascii="Arial" w:hAnsi="Arial" w:cs="Arial"/>
          <w:sz w:val="20"/>
          <w:szCs w:val="20"/>
        </w:rPr>
        <w:t xml:space="preserve"> </w:t>
      </w:r>
      <w:proofErr w:type="gramStart"/>
      <w:r w:rsidR="00500E85">
        <w:rPr>
          <w:rFonts w:ascii="Arial" w:hAnsi="Arial" w:cs="Arial"/>
          <w:sz w:val="20"/>
          <w:szCs w:val="20"/>
        </w:rPr>
        <w:t xml:space="preserve">and </w:t>
      </w:r>
      <w:r w:rsidR="00C119EF">
        <w:rPr>
          <w:rFonts w:ascii="Arial" w:hAnsi="Arial" w:cs="Arial"/>
          <w:sz w:val="20"/>
          <w:szCs w:val="20"/>
        </w:rPr>
        <w:t>also</w:t>
      </w:r>
      <w:proofErr w:type="gramEnd"/>
      <w:r w:rsidR="00C119EF">
        <w:rPr>
          <w:rFonts w:ascii="Arial" w:hAnsi="Arial" w:cs="Arial"/>
          <w:sz w:val="20"/>
          <w:szCs w:val="20"/>
        </w:rPr>
        <w:t xml:space="preserve"> </w:t>
      </w:r>
      <w:proofErr w:type="spellStart"/>
      <w:r w:rsidR="00500E85">
        <w:rPr>
          <w:rFonts w:ascii="Arial" w:hAnsi="Arial" w:cs="Arial"/>
          <w:sz w:val="20"/>
          <w:szCs w:val="20"/>
        </w:rPr>
        <w:t>Demod</w:t>
      </w:r>
      <w:proofErr w:type="spellEnd"/>
      <w:r w:rsidR="00500E85">
        <w:rPr>
          <w:rFonts w:ascii="Arial" w:hAnsi="Arial" w:cs="Arial"/>
          <w:sz w:val="20"/>
          <w:szCs w:val="20"/>
        </w:rPr>
        <w:t xml:space="preserve">, so an aligned agreement should be made </w:t>
      </w:r>
      <w:r w:rsidR="00C119EF">
        <w:rPr>
          <w:rFonts w:ascii="Arial" w:hAnsi="Arial" w:cs="Arial"/>
          <w:sz w:val="20"/>
          <w:szCs w:val="20"/>
        </w:rPr>
        <w:t>among</w:t>
      </w:r>
      <w:r w:rsidR="00500E85">
        <w:rPr>
          <w:rFonts w:ascii="Arial" w:hAnsi="Arial" w:cs="Arial"/>
          <w:sz w:val="20"/>
          <w:szCs w:val="20"/>
        </w:rPr>
        <w:t xml:space="preserve"> all three sessions. </w:t>
      </w:r>
    </w:p>
    <w:p w14:paraId="0FDA71F7" w14:textId="3ECCD5E3" w:rsidR="00DD0F7C" w:rsidRDefault="002F0697" w:rsidP="00787559">
      <w:pPr>
        <w:rPr>
          <w:rFonts w:ascii="Arial" w:hAnsi="Arial" w:cs="Arial"/>
          <w:sz w:val="20"/>
          <w:szCs w:val="20"/>
        </w:rPr>
      </w:pPr>
      <w:r>
        <w:rPr>
          <w:rFonts w:ascii="Arial" w:hAnsi="Arial" w:cs="Arial"/>
          <w:sz w:val="20"/>
          <w:szCs w:val="20"/>
        </w:rPr>
        <w:t xml:space="preserve">There </w:t>
      </w:r>
      <w:r w:rsidR="006F61E7">
        <w:rPr>
          <w:rFonts w:ascii="Arial" w:hAnsi="Arial" w:cs="Arial"/>
          <w:sz w:val="20"/>
          <w:szCs w:val="20"/>
        </w:rPr>
        <w:t>are</w:t>
      </w:r>
      <w:r>
        <w:rPr>
          <w:rFonts w:ascii="Arial" w:hAnsi="Arial" w:cs="Arial"/>
          <w:sz w:val="20"/>
          <w:szCs w:val="20"/>
        </w:rPr>
        <w:t xml:space="preserve"> </w:t>
      </w:r>
      <w:r w:rsidR="00F62509">
        <w:rPr>
          <w:rFonts w:ascii="Arial" w:hAnsi="Arial" w:cs="Arial"/>
          <w:sz w:val="20"/>
          <w:szCs w:val="20"/>
        </w:rPr>
        <w:t>some</w:t>
      </w:r>
      <w:r w:rsidR="00C119EF">
        <w:rPr>
          <w:rFonts w:ascii="Arial" w:hAnsi="Arial" w:cs="Arial"/>
          <w:sz w:val="20"/>
          <w:szCs w:val="20"/>
        </w:rPr>
        <w:t xml:space="preserve"> </w:t>
      </w:r>
      <w:r w:rsidR="006F61E7">
        <w:rPr>
          <w:rFonts w:ascii="Arial" w:hAnsi="Arial" w:cs="Arial"/>
          <w:sz w:val="20"/>
          <w:szCs w:val="20"/>
        </w:rPr>
        <w:t>issues with</w:t>
      </w:r>
      <w:r w:rsidR="00C119EF">
        <w:rPr>
          <w:rFonts w:ascii="Arial" w:hAnsi="Arial" w:cs="Arial"/>
          <w:sz w:val="20"/>
          <w:szCs w:val="20"/>
        </w:rPr>
        <w:t xml:space="preserve"> </w:t>
      </w:r>
      <w:r w:rsidR="00006C5F">
        <w:rPr>
          <w:rFonts w:ascii="Arial" w:hAnsi="Arial" w:cs="Arial"/>
          <w:sz w:val="20"/>
          <w:szCs w:val="20"/>
        </w:rPr>
        <w:t>the</w:t>
      </w:r>
      <w:r w:rsidR="00C119EF">
        <w:rPr>
          <w:rFonts w:ascii="Arial" w:hAnsi="Arial" w:cs="Arial"/>
          <w:sz w:val="20"/>
          <w:szCs w:val="20"/>
        </w:rPr>
        <w:t xml:space="preserve"> proposed new TDD pattern. </w:t>
      </w:r>
      <w:r w:rsidR="006F61E7">
        <w:rPr>
          <w:rFonts w:ascii="Arial" w:hAnsi="Arial" w:cs="Arial"/>
          <w:sz w:val="20"/>
          <w:szCs w:val="20"/>
        </w:rPr>
        <w:t xml:space="preserve">For example, </w:t>
      </w:r>
    </w:p>
    <w:p w14:paraId="011F1401" w14:textId="269EC4AA" w:rsidR="00D669DF" w:rsidRDefault="00DD0F7C" w:rsidP="00DD0F7C">
      <w:pPr>
        <w:pStyle w:val="ListParagraph"/>
        <w:numPr>
          <w:ilvl w:val="0"/>
          <w:numId w:val="44"/>
        </w:numPr>
        <w:rPr>
          <w:rFonts w:ascii="Arial" w:hAnsi="Arial" w:cs="Arial"/>
          <w:sz w:val="20"/>
          <w:szCs w:val="20"/>
        </w:rPr>
      </w:pPr>
      <w:r>
        <w:rPr>
          <w:rFonts w:ascii="Arial" w:hAnsi="Arial" w:cs="Arial"/>
          <w:sz w:val="20"/>
          <w:szCs w:val="20"/>
        </w:rPr>
        <w:t>T</w:t>
      </w:r>
      <w:r w:rsidR="00C119EF" w:rsidRPr="00C44A83">
        <w:rPr>
          <w:rFonts w:ascii="Arial" w:hAnsi="Arial" w:cs="Arial"/>
          <w:sz w:val="20"/>
          <w:szCs w:val="20"/>
        </w:rPr>
        <w:t xml:space="preserve">he </w:t>
      </w:r>
      <w:r w:rsidR="007A6056" w:rsidRPr="00C44A83">
        <w:rPr>
          <w:rFonts w:ascii="Arial" w:hAnsi="Arial" w:cs="Arial"/>
          <w:sz w:val="20"/>
          <w:szCs w:val="20"/>
        </w:rPr>
        <w:t xml:space="preserve">cross-link </w:t>
      </w:r>
      <w:r w:rsidR="00C119EF" w:rsidRPr="00C44A83">
        <w:rPr>
          <w:rFonts w:ascii="Arial" w:hAnsi="Arial" w:cs="Arial"/>
          <w:sz w:val="20"/>
          <w:szCs w:val="20"/>
        </w:rPr>
        <w:t xml:space="preserve">interference would </w:t>
      </w:r>
      <w:r w:rsidR="00645AC7" w:rsidRPr="00C44A83">
        <w:rPr>
          <w:rFonts w:ascii="Arial" w:hAnsi="Arial" w:cs="Arial"/>
          <w:sz w:val="20"/>
          <w:szCs w:val="20"/>
        </w:rPr>
        <w:t>be</w:t>
      </w:r>
      <w:r w:rsidR="00C119EF" w:rsidRPr="00C44A83">
        <w:rPr>
          <w:rFonts w:ascii="Arial" w:hAnsi="Arial" w:cs="Arial"/>
          <w:sz w:val="20"/>
          <w:szCs w:val="20"/>
        </w:rPr>
        <w:t xml:space="preserve"> high</w:t>
      </w:r>
      <w:r w:rsidR="00592D30" w:rsidRPr="00C44A83">
        <w:rPr>
          <w:rFonts w:ascii="Arial" w:hAnsi="Arial" w:cs="Arial"/>
          <w:sz w:val="20"/>
          <w:szCs w:val="20"/>
        </w:rPr>
        <w:t xml:space="preserve"> when </w:t>
      </w:r>
      <w:r w:rsidR="005621A8" w:rsidRPr="00C44A83">
        <w:rPr>
          <w:rFonts w:ascii="Arial" w:hAnsi="Arial" w:cs="Arial"/>
          <w:sz w:val="20"/>
          <w:szCs w:val="20"/>
        </w:rPr>
        <w:t xml:space="preserve">the distance between TN network and </w:t>
      </w:r>
      <w:r w:rsidR="00AB0A5A" w:rsidRPr="00C44A83">
        <w:rPr>
          <w:rFonts w:ascii="Arial" w:hAnsi="Arial" w:cs="Arial"/>
          <w:sz w:val="20"/>
          <w:szCs w:val="20"/>
        </w:rPr>
        <w:t xml:space="preserve">ATG network </w:t>
      </w:r>
      <w:r w:rsidR="005621A8" w:rsidRPr="00C44A83">
        <w:rPr>
          <w:rFonts w:ascii="Arial" w:hAnsi="Arial" w:cs="Arial"/>
          <w:sz w:val="20"/>
          <w:szCs w:val="20"/>
        </w:rPr>
        <w:t>is not large enough</w:t>
      </w:r>
      <w:r w:rsidR="00C119EF" w:rsidRPr="00C44A83">
        <w:rPr>
          <w:rFonts w:ascii="Arial" w:hAnsi="Arial" w:cs="Arial"/>
          <w:sz w:val="20"/>
          <w:szCs w:val="20"/>
        </w:rPr>
        <w:t xml:space="preserve">. </w:t>
      </w:r>
    </w:p>
    <w:p w14:paraId="63DF57ED" w14:textId="6A3A12BB" w:rsidR="00D669DF" w:rsidRDefault="00F62509" w:rsidP="00DD0F7C">
      <w:pPr>
        <w:pStyle w:val="ListParagraph"/>
        <w:numPr>
          <w:ilvl w:val="0"/>
          <w:numId w:val="44"/>
        </w:numPr>
        <w:rPr>
          <w:rFonts w:ascii="Arial" w:hAnsi="Arial" w:cs="Arial"/>
          <w:sz w:val="20"/>
          <w:szCs w:val="20"/>
        </w:rPr>
      </w:pPr>
      <w:r>
        <w:rPr>
          <w:rFonts w:ascii="Arial" w:hAnsi="Arial" w:cs="Arial"/>
          <w:sz w:val="20"/>
          <w:szCs w:val="20"/>
        </w:rPr>
        <w:t>For a very long DL slot configuration, we need to check RAN1/RAN2 spec whether it is possible to configure the appropriate dl-</w:t>
      </w:r>
      <w:proofErr w:type="spellStart"/>
      <w:r>
        <w:rPr>
          <w:rFonts w:ascii="Arial" w:hAnsi="Arial" w:cs="Arial"/>
          <w:sz w:val="20"/>
          <w:szCs w:val="20"/>
        </w:rPr>
        <w:t>DataToUL</w:t>
      </w:r>
      <w:proofErr w:type="spellEnd"/>
      <w:r>
        <w:rPr>
          <w:rFonts w:ascii="Arial" w:hAnsi="Arial" w:cs="Arial"/>
          <w:sz w:val="20"/>
          <w:szCs w:val="20"/>
        </w:rPr>
        <w:t>-ACK values for every DL slot.</w:t>
      </w:r>
      <w:r w:rsidR="00951F7A">
        <w:rPr>
          <w:rFonts w:ascii="Arial" w:hAnsi="Arial" w:cs="Arial"/>
          <w:sz w:val="20"/>
          <w:szCs w:val="20"/>
        </w:rPr>
        <w:t xml:space="preserve"> It is also suspicious </w:t>
      </w:r>
      <w:r w:rsidR="00864707">
        <w:rPr>
          <w:rFonts w:ascii="Arial" w:hAnsi="Arial" w:cs="Arial"/>
          <w:sz w:val="20"/>
          <w:szCs w:val="20"/>
        </w:rPr>
        <w:t>on</w:t>
      </w:r>
      <w:r w:rsidR="00951F7A">
        <w:rPr>
          <w:rFonts w:ascii="Arial" w:hAnsi="Arial" w:cs="Arial"/>
          <w:sz w:val="20"/>
          <w:szCs w:val="20"/>
        </w:rPr>
        <w:t xml:space="preserve"> the UE </w:t>
      </w:r>
      <w:r w:rsidR="00864707">
        <w:rPr>
          <w:rFonts w:ascii="Arial" w:hAnsi="Arial" w:cs="Arial"/>
          <w:sz w:val="20"/>
          <w:szCs w:val="20"/>
        </w:rPr>
        <w:t>buffer capability under this TDD pattern.</w:t>
      </w:r>
      <w:r w:rsidR="00C119EF" w:rsidRPr="00C44A83">
        <w:rPr>
          <w:rFonts w:ascii="Arial" w:hAnsi="Arial" w:cs="Arial"/>
          <w:sz w:val="20"/>
          <w:szCs w:val="20"/>
        </w:rPr>
        <w:t xml:space="preserve"> </w:t>
      </w:r>
    </w:p>
    <w:p w14:paraId="5520ED37" w14:textId="50F45D27" w:rsidR="00D669DF" w:rsidRDefault="00D669DF" w:rsidP="00C44A83">
      <w:pPr>
        <w:pStyle w:val="ListParagraph"/>
        <w:rPr>
          <w:rFonts w:ascii="Arial" w:hAnsi="Arial" w:cs="Arial"/>
          <w:sz w:val="20"/>
          <w:szCs w:val="20"/>
        </w:rPr>
      </w:pPr>
    </w:p>
    <w:p w14:paraId="155DFBDB" w14:textId="50ED8139" w:rsidR="001D1F8A" w:rsidRPr="00C44A83" w:rsidRDefault="00C119EF" w:rsidP="00753995">
      <w:pPr>
        <w:rPr>
          <w:rFonts w:ascii="Arial" w:hAnsi="Arial" w:cs="Arial"/>
          <w:sz w:val="20"/>
          <w:szCs w:val="20"/>
        </w:rPr>
      </w:pPr>
      <w:r w:rsidRPr="00C44A83">
        <w:rPr>
          <w:rFonts w:ascii="Arial" w:hAnsi="Arial" w:cs="Arial"/>
          <w:sz w:val="20"/>
          <w:szCs w:val="20"/>
        </w:rPr>
        <w:t xml:space="preserve">In that case, we don’t see the benefit to consider </w:t>
      </w:r>
      <w:r w:rsidR="0035793F">
        <w:rPr>
          <w:rFonts w:ascii="Arial" w:hAnsi="Arial" w:cs="Arial"/>
          <w:sz w:val="20"/>
          <w:szCs w:val="20"/>
        </w:rPr>
        <w:t>Option 1</w:t>
      </w:r>
      <w:r w:rsidRPr="00C44A83">
        <w:rPr>
          <w:rFonts w:ascii="Arial" w:hAnsi="Arial" w:cs="Arial"/>
          <w:sz w:val="20"/>
          <w:szCs w:val="20"/>
        </w:rPr>
        <w:t xml:space="preserve"> for demodulation requirement at current stage. </w:t>
      </w:r>
    </w:p>
    <w:p w14:paraId="3D1973E8" w14:textId="44253F1D" w:rsidR="003624F4" w:rsidRDefault="003624F4" w:rsidP="00C44A83">
      <w:pPr>
        <w:pStyle w:val="Proposal"/>
        <w:numPr>
          <w:ilvl w:val="0"/>
          <w:numId w:val="41"/>
        </w:numPr>
        <w:tabs>
          <w:tab w:val="clear" w:pos="1304"/>
        </w:tabs>
        <w:ind w:left="1701" w:hanging="1701"/>
        <w:rPr>
          <w:rFonts w:cs="Arial"/>
          <w:szCs w:val="20"/>
        </w:rPr>
      </w:pPr>
      <w:bookmarkStart w:id="14" w:name="_Toc132045425"/>
      <w:r w:rsidRPr="002F3FBE">
        <w:t xml:space="preserve">RF, RRM and </w:t>
      </w:r>
      <w:proofErr w:type="spellStart"/>
      <w:r w:rsidRPr="002F3FBE">
        <w:t>Demod</w:t>
      </w:r>
      <w:proofErr w:type="spellEnd"/>
      <w:r w:rsidRPr="002F3FBE">
        <w:t xml:space="preserve"> session should </w:t>
      </w:r>
      <w:r>
        <w:rPr>
          <w:rFonts w:cs="Arial"/>
          <w:szCs w:val="20"/>
        </w:rPr>
        <w:t>keep the consistency on the</w:t>
      </w:r>
      <w:r w:rsidRPr="0040392E">
        <w:rPr>
          <w:rFonts w:cs="Arial"/>
          <w:szCs w:val="20"/>
        </w:rPr>
        <w:t xml:space="preserve"> agreement </w:t>
      </w:r>
      <w:r>
        <w:rPr>
          <w:rFonts w:cs="Arial"/>
          <w:szCs w:val="20"/>
        </w:rPr>
        <w:t>for</w:t>
      </w:r>
      <w:r w:rsidRPr="0040392E">
        <w:rPr>
          <w:rFonts w:cs="Arial"/>
          <w:szCs w:val="20"/>
        </w:rPr>
        <w:t xml:space="preserve"> the necessary of new TDD pattern for ATG scenario.</w:t>
      </w:r>
      <w:bookmarkEnd w:id="14"/>
      <w:r w:rsidRPr="0040392E">
        <w:rPr>
          <w:rFonts w:cs="Arial"/>
          <w:szCs w:val="20"/>
        </w:rPr>
        <w:t xml:space="preserve"> </w:t>
      </w:r>
    </w:p>
    <w:p w14:paraId="29D1E9BD" w14:textId="6F1C7F3B" w:rsidR="003624F4" w:rsidRDefault="00C119EF" w:rsidP="00787559">
      <w:pPr>
        <w:rPr>
          <w:rFonts w:ascii="Arial" w:hAnsi="Arial" w:cs="Arial"/>
          <w:sz w:val="20"/>
          <w:szCs w:val="20"/>
        </w:rPr>
      </w:pPr>
      <w:r>
        <w:rPr>
          <w:rFonts w:ascii="Arial" w:hAnsi="Arial" w:cs="Arial"/>
          <w:sz w:val="20"/>
          <w:szCs w:val="20"/>
        </w:rPr>
        <w:t xml:space="preserve">From demodulation perspective, once a feasible solution on </w:t>
      </w:r>
      <w:r w:rsidR="00B90EAB">
        <w:rPr>
          <w:rFonts w:ascii="Arial" w:hAnsi="Arial" w:cs="Arial"/>
          <w:sz w:val="20"/>
          <w:szCs w:val="20"/>
        </w:rPr>
        <w:t xml:space="preserve">timing issue is solved, the requirement for different TDD pattern would be the same. Only some configurations and corresponding test setup would be different. </w:t>
      </w:r>
      <w:r w:rsidR="003B141D">
        <w:rPr>
          <w:rFonts w:ascii="Arial" w:hAnsi="Arial" w:cs="Arial"/>
          <w:sz w:val="20"/>
          <w:szCs w:val="20"/>
        </w:rPr>
        <w:t xml:space="preserve">Companies could start from typical TDD pattern for simulation and further check </w:t>
      </w:r>
      <w:r w:rsidR="00672236">
        <w:rPr>
          <w:rFonts w:ascii="Arial" w:hAnsi="Arial" w:cs="Arial"/>
          <w:sz w:val="20"/>
          <w:szCs w:val="20"/>
        </w:rPr>
        <w:t>whether</w:t>
      </w:r>
      <w:r w:rsidR="003B141D">
        <w:rPr>
          <w:rFonts w:ascii="Arial" w:hAnsi="Arial" w:cs="Arial"/>
          <w:sz w:val="20"/>
          <w:szCs w:val="20"/>
        </w:rPr>
        <w:t xml:space="preserve"> the results could be applied </w:t>
      </w:r>
      <w:r w:rsidR="00672236">
        <w:rPr>
          <w:rFonts w:ascii="Arial" w:hAnsi="Arial" w:cs="Arial"/>
          <w:sz w:val="20"/>
          <w:szCs w:val="20"/>
        </w:rPr>
        <w:t>if new TDD pattern will be introduced in the future.</w:t>
      </w:r>
    </w:p>
    <w:p w14:paraId="4FF4BF68" w14:textId="79E3DB5C" w:rsidR="00672236" w:rsidRDefault="00672236" w:rsidP="00C44A83">
      <w:pPr>
        <w:pStyle w:val="Proposal"/>
        <w:numPr>
          <w:ilvl w:val="0"/>
          <w:numId w:val="41"/>
        </w:numPr>
        <w:tabs>
          <w:tab w:val="clear" w:pos="1304"/>
        </w:tabs>
        <w:ind w:left="1701" w:hanging="1701"/>
        <w:rPr>
          <w:rFonts w:cs="Arial"/>
          <w:szCs w:val="20"/>
        </w:rPr>
      </w:pPr>
      <w:bookmarkStart w:id="15" w:name="_Toc132045426"/>
      <w:r w:rsidRPr="002F3FBE">
        <w:lastRenderedPageBreak/>
        <w:t>Proceed with typical TDD pattern for TDD requirement, further check the performance if the new TDD pattern is agreed to be introduced.</w:t>
      </w:r>
      <w:bookmarkEnd w:id="15"/>
    </w:p>
    <w:p w14:paraId="17809E02" w14:textId="0342F9D0" w:rsidR="00110817" w:rsidRPr="0040392E" w:rsidRDefault="00110817" w:rsidP="00787559">
      <w:pPr>
        <w:rPr>
          <w:rFonts w:ascii="Arial" w:hAnsi="Arial" w:cs="Arial"/>
          <w:b/>
          <w:bCs/>
          <w:sz w:val="20"/>
          <w:szCs w:val="20"/>
        </w:rPr>
      </w:pPr>
      <w:r>
        <w:rPr>
          <w:rFonts w:ascii="Arial" w:hAnsi="Arial" w:cs="Arial"/>
          <w:sz w:val="20"/>
          <w:szCs w:val="20"/>
        </w:rPr>
        <w:t xml:space="preserve">To avoid the delay the WI progress, companies could start from FDD </w:t>
      </w:r>
      <w:r w:rsidR="00672236">
        <w:rPr>
          <w:rFonts w:ascii="Arial" w:hAnsi="Arial" w:cs="Arial"/>
          <w:sz w:val="20"/>
          <w:szCs w:val="20"/>
        </w:rPr>
        <w:t>cases</w:t>
      </w:r>
      <w:r w:rsidR="00DD23E1">
        <w:rPr>
          <w:rFonts w:ascii="Arial" w:hAnsi="Arial" w:cs="Arial"/>
          <w:sz w:val="20"/>
          <w:szCs w:val="20"/>
        </w:rPr>
        <w:t xml:space="preserve"> if TDD pattern issue is not easily get alignment between companies</w:t>
      </w:r>
      <w:r>
        <w:rPr>
          <w:rFonts w:ascii="Arial" w:hAnsi="Arial" w:cs="Arial"/>
          <w:sz w:val="20"/>
          <w:szCs w:val="20"/>
        </w:rPr>
        <w:t>.</w:t>
      </w:r>
      <w:r w:rsidR="004E1314">
        <w:rPr>
          <w:rFonts w:ascii="Arial" w:hAnsi="Arial" w:cs="Arial"/>
          <w:sz w:val="20"/>
          <w:szCs w:val="20"/>
        </w:rPr>
        <w:t xml:space="preserve"> </w:t>
      </w:r>
    </w:p>
    <w:p w14:paraId="77B0D06B" w14:textId="458A04FC" w:rsidR="00EE3413" w:rsidRDefault="00EE3413" w:rsidP="00C44A83">
      <w:pPr>
        <w:pStyle w:val="Proposal"/>
        <w:numPr>
          <w:ilvl w:val="0"/>
          <w:numId w:val="41"/>
        </w:numPr>
        <w:tabs>
          <w:tab w:val="clear" w:pos="1304"/>
        </w:tabs>
        <w:ind w:left="1701" w:hanging="1701"/>
        <w:rPr>
          <w:rFonts w:cs="Arial"/>
          <w:szCs w:val="20"/>
        </w:rPr>
      </w:pPr>
      <w:bookmarkStart w:id="16" w:name="_Toc132045427"/>
      <w:r w:rsidRPr="002F3FBE">
        <w:t xml:space="preserve">Start with the FDD </w:t>
      </w:r>
      <w:r w:rsidR="00916C95" w:rsidRPr="002F3FBE">
        <w:t xml:space="preserve">requirement </w:t>
      </w:r>
      <w:r w:rsidRPr="002F3FBE">
        <w:t xml:space="preserve">configuration if </w:t>
      </w:r>
      <w:r w:rsidR="00E20EAA">
        <w:rPr>
          <w:rFonts w:cs="Arial"/>
          <w:szCs w:val="20"/>
        </w:rPr>
        <w:t xml:space="preserve">companies </w:t>
      </w:r>
      <w:r w:rsidR="00B63DAD">
        <w:rPr>
          <w:rFonts w:cs="Arial"/>
          <w:szCs w:val="20"/>
        </w:rPr>
        <w:t>cannot</w:t>
      </w:r>
      <w:r w:rsidR="00E20EAA">
        <w:rPr>
          <w:rFonts w:cs="Arial"/>
          <w:szCs w:val="20"/>
        </w:rPr>
        <w:t xml:space="preserve"> get consensus on TDD pattern </w:t>
      </w:r>
      <w:r w:rsidR="00B63DAD">
        <w:rPr>
          <w:rFonts w:cs="Arial"/>
          <w:szCs w:val="20"/>
        </w:rPr>
        <w:t>issue easily</w:t>
      </w:r>
      <w:r>
        <w:rPr>
          <w:rFonts w:cs="Arial"/>
          <w:szCs w:val="20"/>
        </w:rPr>
        <w:t>.</w:t>
      </w:r>
      <w:bookmarkEnd w:id="16"/>
      <w:r>
        <w:rPr>
          <w:rFonts w:cs="Arial"/>
          <w:szCs w:val="20"/>
        </w:rPr>
        <w:t xml:space="preserve"> </w:t>
      </w:r>
    </w:p>
    <w:p w14:paraId="26DF1C99" w14:textId="77777777" w:rsidR="00E77209" w:rsidRPr="004A659A" w:rsidRDefault="00E77209" w:rsidP="001521DE">
      <w:pPr>
        <w:pBdr>
          <w:bottom w:val="single" w:sz="4" w:space="1" w:color="auto"/>
        </w:pBdr>
        <w:rPr>
          <w:rFonts w:ascii="Arial" w:hAnsi="Arial" w:cs="Arial"/>
        </w:rPr>
      </w:pPr>
    </w:p>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t>Conclusions</w:t>
      </w:r>
    </w:p>
    <w:p w14:paraId="7E749E75" w14:textId="77777777" w:rsidR="0028398A" w:rsidRPr="00C44A83" w:rsidRDefault="00D436A3"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 xml:space="preserve"> </w:t>
      </w:r>
      <w:r w:rsidR="0028398A" w:rsidRPr="00C44A83">
        <w:rPr>
          <w:rFonts w:ascii="Arial" w:eastAsiaTheme="minorHAnsi" w:hAnsi="Arial" w:cstheme="minorBidi"/>
          <w:szCs w:val="22"/>
          <w:lang w:val="en-US" w:eastAsia="zh-CN"/>
        </w:rPr>
        <w:t xml:space="preserve">In the previous sections we made the following observations: </w:t>
      </w:r>
    </w:p>
    <w:p w14:paraId="546521BD" w14:textId="3D39E593" w:rsidR="00704E45" w:rsidRDefault="0028398A">
      <w:pPr>
        <w:pStyle w:val="TableofFigures"/>
        <w:tabs>
          <w:tab w:val="right" w:leader="dot" w:pos="9350"/>
        </w:tabs>
        <w:rPr>
          <w:rFonts w:asciiTheme="minorHAnsi" w:eastAsiaTheme="minorEastAsia" w:hAnsiTheme="minorHAnsi"/>
          <w:b w:val="0"/>
          <w:noProof/>
          <w:sz w:val="22"/>
        </w:rPr>
      </w:pPr>
      <w:r>
        <w:rPr>
          <w:b w:val="0"/>
          <w:bCs/>
        </w:rPr>
        <w:fldChar w:fldCharType="begin"/>
      </w:r>
      <w:r>
        <w:rPr>
          <w:b w:val="0"/>
          <w:bCs/>
        </w:rPr>
        <w:instrText xml:space="preserve"> TOC \f O \n \h \z \t "Observation" \c </w:instrText>
      </w:r>
      <w:r>
        <w:rPr>
          <w:b w:val="0"/>
          <w:bCs/>
        </w:rPr>
        <w:fldChar w:fldCharType="separate"/>
      </w:r>
      <w:hyperlink w:anchor="_Toc132045417" w:history="1">
        <w:r w:rsidR="00704E45" w:rsidRPr="00CF7B9C">
          <w:rPr>
            <w:rStyle w:val="Hyperlink"/>
            <w:rFonts w:cs="Arial"/>
            <w:noProof/>
            <w:lang w:val="en-GB" w:eastAsia="en-US"/>
          </w:rPr>
          <w:t>Observation 1</w:t>
        </w:r>
        <w:r w:rsidR="00704E45">
          <w:rPr>
            <w:rFonts w:asciiTheme="minorHAnsi" w:eastAsiaTheme="minorEastAsia" w:hAnsiTheme="minorHAnsi"/>
            <w:b w:val="0"/>
            <w:noProof/>
            <w:sz w:val="22"/>
          </w:rPr>
          <w:tab/>
        </w:r>
        <w:r w:rsidR="00704E45" w:rsidRPr="00CF7B9C">
          <w:rPr>
            <w:rStyle w:val="Hyperlink"/>
            <w:noProof/>
          </w:rPr>
          <w:t>There is no difference on Doppler shift condition between Option 1 and Option 2 (Figure 2-1 (a) and (b)) if only one serving ATG BS is considered for one ATG UE.</w:t>
        </w:r>
      </w:hyperlink>
    </w:p>
    <w:p w14:paraId="46CC3EC7" w14:textId="4F296C25" w:rsidR="00704E45" w:rsidRDefault="00704E45">
      <w:pPr>
        <w:pStyle w:val="TableofFigures"/>
        <w:tabs>
          <w:tab w:val="right" w:leader="dot" w:pos="9350"/>
        </w:tabs>
        <w:rPr>
          <w:rFonts w:asciiTheme="minorHAnsi" w:eastAsiaTheme="minorEastAsia" w:hAnsiTheme="minorHAnsi"/>
          <w:b w:val="0"/>
          <w:noProof/>
          <w:sz w:val="22"/>
        </w:rPr>
      </w:pPr>
      <w:hyperlink w:anchor="_Toc132045418" w:history="1">
        <w:r w:rsidRPr="00CF7B9C">
          <w:rPr>
            <w:rStyle w:val="Hyperlink"/>
            <w:rFonts w:cs="Arial"/>
            <w:noProof/>
            <w:lang w:val="en-GB" w:eastAsia="en-US"/>
          </w:rPr>
          <w:t>Observation 2</w:t>
        </w:r>
        <w:r>
          <w:rPr>
            <w:rFonts w:asciiTheme="minorHAnsi" w:eastAsiaTheme="minorEastAsia" w:hAnsiTheme="minorHAnsi"/>
            <w:b w:val="0"/>
            <w:noProof/>
            <w:sz w:val="22"/>
          </w:rPr>
          <w:tab/>
        </w:r>
        <w:r w:rsidRPr="00CF7B9C">
          <w:rPr>
            <w:rStyle w:val="Hyperlink"/>
            <w:noProof/>
          </w:rPr>
          <w:t>There is no difference on channel model between option 1 and option 2 because ATG UE capability on (pre)compensation on frequency error was agreed.</w:t>
        </w:r>
      </w:hyperlink>
    </w:p>
    <w:p w14:paraId="24914072" w14:textId="7B9E9D7B" w:rsidR="00704E45" w:rsidRDefault="00704E45">
      <w:pPr>
        <w:pStyle w:val="TableofFigures"/>
        <w:tabs>
          <w:tab w:val="right" w:leader="dot" w:pos="9350"/>
        </w:tabs>
        <w:rPr>
          <w:rFonts w:asciiTheme="minorHAnsi" w:eastAsiaTheme="minorEastAsia" w:hAnsiTheme="minorHAnsi"/>
          <w:b w:val="0"/>
          <w:noProof/>
          <w:sz w:val="22"/>
        </w:rPr>
      </w:pPr>
      <w:hyperlink w:anchor="_Toc132045419" w:history="1">
        <w:r w:rsidRPr="00CF7B9C">
          <w:rPr>
            <w:rStyle w:val="Hyperlink"/>
            <w:rFonts w:cs="Arial"/>
            <w:noProof/>
            <w:lang w:val="en-GB" w:eastAsia="en-US"/>
          </w:rPr>
          <w:t>Observation 3</w:t>
        </w:r>
        <w:r>
          <w:rPr>
            <w:rFonts w:asciiTheme="minorHAnsi" w:eastAsiaTheme="minorEastAsia" w:hAnsiTheme="minorHAnsi"/>
            <w:b w:val="0"/>
            <w:noProof/>
            <w:sz w:val="22"/>
          </w:rPr>
          <w:tab/>
        </w:r>
        <w:r w:rsidRPr="00CF7B9C">
          <w:rPr>
            <w:rStyle w:val="Hyperlink"/>
            <w:noProof/>
          </w:rPr>
          <w:t xml:space="preserve">ATG BS height is much higher than NTN UE and located in open area, which have no multi-path environment between ATG UE and ATG BS. </w:t>
        </w:r>
        <w:r w:rsidRPr="00CF7B9C">
          <w:rPr>
            <w:rStyle w:val="Hyperlink"/>
            <w:rFonts w:cs="Arial"/>
            <w:noProof/>
            <w:lang w:val="en-GB" w:eastAsia="en-US"/>
          </w:rPr>
          <w:t>ATG deployment is similar to HST deployment and NTN feeder link.</w:t>
        </w:r>
      </w:hyperlink>
    </w:p>
    <w:p w14:paraId="73621B52" w14:textId="6B8B71B5" w:rsidR="00704E45" w:rsidRDefault="00704E45">
      <w:pPr>
        <w:pStyle w:val="TableofFigures"/>
        <w:tabs>
          <w:tab w:val="right" w:leader="dot" w:pos="9350"/>
        </w:tabs>
        <w:rPr>
          <w:rFonts w:asciiTheme="minorHAnsi" w:eastAsiaTheme="minorEastAsia" w:hAnsiTheme="minorHAnsi"/>
          <w:b w:val="0"/>
          <w:noProof/>
          <w:sz w:val="22"/>
        </w:rPr>
      </w:pPr>
      <w:hyperlink w:anchor="_Toc132045420" w:history="1">
        <w:r w:rsidRPr="00CF7B9C">
          <w:rPr>
            <w:rStyle w:val="Hyperlink"/>
            <w:rFonts w:cs="Arial"/>
            <w:noProof/>
            <w:lang w:val="en-GB" w:eastAsia="en-US"/>
          </w:rPr>
          <w:t>Observation 4</w:t>
        </w:r>
        <w:r>
          <w:rPr>
            <w:rFonts w:asciiTheme="minorHAnsi" w:eastAsiaTheme="minorEastAsia" w:hAnsiTheme="minorHAnsi"/>
            <w:b w:val="0"/>
            <w:noProof/>
            <w:sz w:val="22"/>
          </w:rPr>
          <w:tab/>
        </w:r>
        <w:r w:rsidRPr="00CF7B9C">
          <w:rPr>
            <w:rStyle w:val="Hyperlink"/>
            <w:noProof/>
          </w:rPr>
          <w:t>In HST deployment, single-</w:t>
        </w:r>
        <w:r w:rsidRPr="00CF7B9C">
          <w:rPr>
            <w:rStyle w:val="Hyperlink"/>
            <w:rFonts w:cs="Arial"/>
            <w:noProof/>
            <w:lang w:val="en-GB" w:eastAsia="en-US"/>
          </w:rPr>
          <w:t>tap channel with Doppler shift is applied for demodulation requirements.</w:t>
        </w:r>
      </w:hyperlink>
    </w:p>
    <w:p w14:paraId="5C166ED4" w14:textId="15BF04B0" w:rsidR="0028398A" w:rsidRDefault="0028398A" w:rsidP="0028398A">
      <w:pPr>
        <w:pStyle w:val="BodyText"/>
        <w:rPr>
          <w:b/>
          <w:bCs/>
        </w:rPr>
      </w:pPr>
      <w:r>
        <w:rPr>
          <w:b/>
          <w:bCs/>
        </w:rPr>
        <w:fldChar w:fldCharType="end"/>
      </w:r>
    </w:p>
    <w:p w14:paraId="63A6B4EC" w14:textId="77777777" w:rsidR="0028398A" w:rsidRPr="00C44A83" w:rsidRDefault="0028398A"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Based on the discussion in the previous sections we propose the following:</w:t>
      </w:r>
    </w:p>
    <w:p w14:paraId="5AC0486A" w14:textId="3C9F1DCA" w:rsidR="00704E45" w:rsidRDefault="0028398A">
      <w:pPr>
        <w:pStyle w:val="TableofFigures"/>
        <w:tabs>
          <w:tab w:val="right" w:leader="dot" w:pos="9350"/>
        </w:tabs>
        <w:rPr>
          <w:rFonts w:asciiTheme="minorHAnsi" w:eastAsiaTheme="minorEastAsia" w:hAnsiTheme="minorHAnsi"/>
          <w:b w:val="0"/>
          <w:noProof/>
          <w:sz w:val="22"/>
        </w:rPr>
      </w:pPr>
      <w:r>
        <w:rPr>
          <w:b w:val="0"/>
          <w:bCs/>
        </w:rPr>
        <w:fldChar w:fldCharType="begin"/>
      </w:r>
      <w:r>
        <w:rPr>
          <w:b w:val="0"/>
          <w:bCs/>
        </w:rPr>
        <w:instrText xml:space="preserve"> TOC \n \h \z \t "Proposal" \c </w:instrText>
      </w:r>
      <w:r>
        <w:rPr>
          <w:b w:val="0"/>
          <w:bCs/>
        </w:rPr>
        <w:fldChar w:fldCharType="separate"/>
      </w:r>
      <w:hyperlink w:anchor="_Toc132045421" w:history="1">
        <w:r w:rsidR="00704E45" w:rsidRPr="00A9751A">
          <w:rPr>
            <w:rStyle w:val="Hyperlink"/>
            <w:rFonts w:cs="Arial"/>
            <w:noProof/>
            <w:lang w:val="en-GB" w:eastAsia="en-US"/>
          </w:rPr>
          <w:t>Proposal 1</w:t>
        </w:r>
        <w:r w:rsidR="00704E45">
          <w:rPr>
            <w:rFonts w:asciiTheme="minorHAnsi" w:eastAsiaTheme="minorEastAsia" w:hAnsiTheme="minorHAnsi"/>
            <w:b w:val="0"/>
            <w:noProof/>
            <w:sz w:val="22"/>
          </w:rPr>
          <w:tab/>
        </w:r>
        <w:r w:rsidR="00704E45" w:rsidRPr="00A9751A">
          <w:rPr>
            <w:rStyle w:val="Hyperlink"/>
            <w:noProof/>
          </w:rPr>
          <w:t>To align with RF and RRM discussion, only consider the scenario that there is only one ATG UE in a cell which is served by only one ATG BS at the same time.</w:t>
        </w:r>
      </w:hyperlink>
    </w:p>
    <w:p w14:paraId="1DA6F535" w14:textId="1542FDC9" w:rsidR="00704E45" w:rsidRDefault="00704E45">
      <w:pPr>
        <w:pStyle w:val="TableofFigures"/>
        <w:tabs>
          <w:tab w:val="right" w:leader="dot" w:pos="9350"/>
        </w:tabs>
        <w:rPr>
          <w:rFonts w:asciiTheme="minorHAnsi" w:eastAsiaTheme="minorEastAsia" w:hAnsiTheme="minorHAnsi"/>
          <w:b w:val="0"/>
          <w:noProof/>
          <w:sz w:val="22"/>
        </w:rPr>
      </w:pPr>
      <w:hyperlink w:anchor="_Toc132045422" w:history="1">
        <w:r w:rsidRPr="00A9751A">
          <w:rPr>
            <w:rStyle w:val="Hyperlink"/>
            <w:noProof/>
            <w:lang w:val="en-GB" w:eastAsia="en-US"/>
          </w:rPr>
          <w:t>Proposal 2</w:t>
        </w:r>
        <w:r>
          <w:rPr>
            <w:rFonts w:asciiTheme="minorHAnsi" w:eastAsiaTheme="minorEastAsia" w:hAnsiTheme="minorHAnsi"/>
            <w:b w:val="0"/>
            <w:noProof/>
            <w:sz w:val="22"/>
          </w:rPr>
          <w:tab/>
        </w:r>
        <w:r w:rsidRPr="00A9751A">
          <w:rPr>
            <w:rStyle w:val="Hyperlink"/>
            <w:noProof/>
            <w:lang w:val="en-GB" w:eastAsia="en-US"/>
          </w:rPr>
          <w:t>Take Option 1 as the ATG demodulation deployment scenario.</w:t>
        </w:r>
      </w:hyperlink>
    </w:p>
    <w:p w14:paraId="2919BEE8" w14:textId="412A070E" w:rsidR="00704E45" w:rsidRDefault="00704E45">
      <w:pPr>
        <w:pStyle w:val="TableofFigures"/>
        <w:tabs>
          <w:tab w:val="right" w:leader="dot" w:pos="9350"/>
        </w:tabs>
        <w:rPr>
          <w:rFonts w:asciiTheme="minorHAnsi" w:eastAsiaTheme="minorEastAsia" w:hAnsiTheme="minorHAnsi"/>
          <w:b w:val="0"/>
          <w:noProof/>
          <w:sz w:val="22"/>
        </w:rPr>
      </w:pPr>
      <w:hyperlink w:anchor="_Toc132045423" w:history="1">
        <w:r w:rsidRPr="00A9751A">
          <w:rPr>
            <w:rStyle w:val="Hyperlink"/>
            <w:rFonts w:cs="Arial"/>
            <w:noProof/>
            <w:lang w:val="en-GB" w:eastAsia="en-US"/>
          </w:rPr>
          <w:t>Proposal 3</w:t>
        </w:r>
        <w:r>
          <w:rPr>
            <w:rFonts w:asciiTheme="minorHAnsi" w:eastAsiaTheme="minorEastAsia" w:hAnsiTheme="minorHAnsi"/>
            <w:b w:val="0"/>
            <w:noProof/>
            <w:sz w:val="22"/>
          </w:rPr>
          <w:tab/>
        </w:r>
        <w:r w:rsidRPr="00A9751A">
          <w:rPr>
            <w:rStyle w:val="Hyperlink"/>
            <w:noProof/>
          </w:rPr>
          <w:t>Use single tap AWGN channel with Doppler shift for ATG demodulation requirements.</w:t>
        </w:r>
      </w:hyperlink>
    </w:p>
    <w:p w14:paraId="5BBD9D27" w14:textId="116CE201" w:rsidR="00704E45" w:rsidRDefault="00704E45">
      <w:pPr>
        <w:pStyle w:val="TableofFigures"/>
        <w:tabs>
          <w:tab w:val="right" w:leader="dot" w:pos="9350"/>
        </w:tabs>
        <w:rPr>
          <w:rFonts w:asciiTheme="minorHAnsi" w:eastAsiaTheme="minorEastAsia" w:hAnsiTheme="minorHAnsi"/>
          <w:b w:val="0"/>
          <w:noProof/>
          <w:sz w:val="22"/>
        </w:rPr>
      </w:pPr>
      <w:hyperlink w:anchor="_Toc132045424" w:history="1">
        <w:r w:rsidRPr="00A9751A">
          <w:rPr>
            <w:rStyle w:val="Hyperlink"/>
            <w:rFonts w:cs="Arial"/>
            <w:noProof/>
            <w:lang w:val="en-GB" w:eastAsia="en-US"/>
          </w:rPr>
          <w:t>Proposal 4</w:t>
        </w:r>
        <w:r>
          <w:rPr>
            <w:rFonts w:asciiTheme="minorHAnsi" w:eastAsiaTheme="minorEastAsia" w:hAnsiTheme="minorHAnsi"/>
            <w:b w:val="0"/>
            <w:noProof/>
            <w:sz w:val="22"/>
          </w:rPr>
          <w:tab/>
        </w:r>
        <w:r w:rsidRPr="00A9751A">
          <w:rPr>
            <w:rStyle w:val="Hyperlink"/>
            <w:rFonts w:cs="Arial"/>
            <w:noProof/>
            <w:lang w:val="en-GB" w:eastAsia="en-US"/>
          </w:rPr>
          <w:t>Take 0.1ppm for Doppler shift for both DL and UL demodulation requirement as the start point but postpone making decision until RF session have the agreement on frequency error requirement.</w:t>
        </w:r>
      </w:hyperlink>
    </w:p>
    <w:p w14:paraId="1442B6F7" w14:textId="0A45042A" w:rsidR="00704E45" w:rsidRDefault="00704E45">
      <w:pPr>
        <w:pStyle w:val="TableofFigures"/>
        <w:tabs>
          <w:tab w:val="right" w:leader="dot" w:pos="9350"/>
        </w:tabs>
        <w:rPr>
          <w:rFonts w:asciiTheme="minorHAnsi" w:eastAsiaTheme="minorEastAsia" w:hAnsiTheme="minorHAnsi"/>
          <w:b w:val="0"/>
          <w:noProof/>
          <w:sz w:val="22"/>
        </w:rPr>
      </w:pPr>
      <w:hyperlink w:anchor="_Toc132045425" w:history="1">
        <w:r w:rsidRPr="00A9751A">
          <w:rPr>
            <w:rStyle w:val="Hyperlink"/>
            <w:rFonts w:cs="Arial"/>
            <w:noProof/>
          </w:rPr>
          <w:t>Proposal 5</w:t>
        </w:r>
        <w:r>
          <w:rPr>
            <w:rFonts w:asciiTheme="minorHAnsi" w:eastAsiaTheme="minorEastAsia" w:hAnsiTheme="minorHAnsi"/>
            <w:b w:val="0"/>
            <w:noProof/>
            <w:sz w:val="22"/>
          </w:rPr>
          <w:tab/>
        </w:r>
        <w:r w:rsidRPr="00A9751A">
          <w:rPr>
            <w:rStyle w:val="Hyperlink"/>
            <w:noProof/>
          </w:rPr>
          <w:t xml:space="preserve">RF, RRM and Demod session should </w:t>
        </w:r>
        <w:r w:rsidRPr="00A9751A">
          <w:rPr>
            <w:rStyle w:val="Hyperlink"/>
            <w:rFonts w:cs="Arial"/>
            <w:noProof/>
          </w:rPr>
          <w:t>keep the consistency on the agreement for the necessary of new TDD pattern for ATG scenario.</w:t>
        </w:r>
      </w:hyperlink>
    </w:p>
    <w:p w14:paraId="5E71D461" w14:textId="427D0CC1" w:rsidR="00704E45" w:rsidRDefault="00704E45">
      <w:pPr>
        <w:pStyle w:val="TableofFigures"/>
        <w:tabs>
          <w:tab w:val="right" w:leader="dot" w:pos="9350"/>
        </w:tabs>
        <w:rPr>
          <w:rFonts w:asciiTheme="minorHAnsi" w:eastAsiaTheme="minorEastAsia" w:hAnsiTheme="minorHAnsi"/>
          <w:b w:val="0"/>
          <w:noProof/>
          <w:sz w:val="22"/>
        </w:rPr>
      </w:pPr>
      <w:hyperlink w:anchor="_Toc132045426" w:history="1">
        <w:r w:rsidRPr="00A9751A">
          <w:rPr>
            <w:rStyle w:val="Hyperlink"/>
            <w:rFonts w:cs="Arial"/>
            <w:noProof/>
          </w:rPr>
          <w:t>Proposal 6</w:t>
        </w:r>
        <w:r>
          <w:rPr>
            <w:rFonts w:asciiTheme="minorHAnsi" w:eastAsiaTheme="minorEastAsia" w:hAnsiTheme="minorHAnsi"/>
            <w:b w:val="0"/>
            <w:noProof/>
            <w:sz w:val="22"/>
          </w:rPr>
          <w:tab/>
        </w:r>
        <w:r w:rsidRPr="00A9751A">
          <w:rPr>
            <w:rStyle w:val="Hyperlink"/>
            <w:noProof/>
          </w:rPr>
          <w:t>Proceed with typical TDD pattern for TDD requirement, further check the performance if the new TDD pattern is agreed to be introduced.</w:t>
        </w:r>
      </w:hyperlink>
    </w:p>
    <w:p w14:paraId="4FED8559" w14:textId="266FC1C6" w:rsidR="00704E45" w:rsidRDefault="00704E45">
      <w:pPr>
        <w:pStyle w:val="TableofFigures"/>
        <w:tabs>
          <w:tab w:val="right" w:leader="dot" w:pos="9350"/>
        </w:tabs>
        <w:rPr>
          <w:rFonts w:asciiTheme="minorHAnsi" w:eastAsiaTheme="minorEastAsia" w:hAnsiTheme="minorHAnsi"/>
          <w:b w:val="0"/>
          <w:noProof/>
          <w:sz w:val="22"/>
        </w:rPr>
      </w:pPr>
      <w:hyperlink w:anchor="_Toc132045427" w:history="1">
        <w:r w:rsidRPr="00A9751A">
          <w:rPr>
            <w:rStyle w:val="Hyperlink"/>
            <w:rFonts w:cs="Arial"/>
            <w:noProof/>
          </w:rPr>
          <w:t>Proposal 7</w:t>
        </w:r>
        <w:r>
          <w:rPr>
            <w:rFonts w:asciiTheme="minorHAnsi" w:eastAsiaTheme="minorEastAsia" w:hAnsiTheme="minorHAnsi"/>
            <w:b w:val="0"/>
            <w:noProof/>
            <w:sz w:val="22"/>
          </w:rPr>
          <w:tab/>
        </w:r>
        <w:r w:rsidRPr="00A9751A">
          <w:rPr>
            <w:rStyle w:val="Hyperlink"/>
            <w:noProof/>
          </w:rPr>
          <w:t xml:space="preserve">Start with the FDD requirement configuration if </w:t>
        </w:r>
        <w:r w:rsidRPr="00A9751A">
          <w:rPr>
            <w:rStyle w:val="Hyperlink"/>
            <w:rFonts w:cs="Arial"/>
            <w:noProof/>
          </w:rPr>
          <w:t>companies cannot get consensus on TDD pattern issue easily.</w:t>
        </w:r>
      </w:hyperlink>
    </w:p>
    <w:p w14:paraId="0A0689FD" w14:textId="662187B0" w:rsidR="00635F1D" w:rsidRPr="00662DE5" w:rsidRDefault="0028398A" w:rsidP="00635F1D">
      <w:pPr>
        <w:rPr>
          <w:rFonts w:ascii="Arial" w:hAnsi="Arial" w:cs="Arial"/>
          <w:b/>
          <w:sz w:val="20"/>
          <w:szCs w:val="20"/>
          <w:lang w:val="en-GB" w:eastAsia="en-US"/>
        </w:rPr>
      </w:pPr>
      <w:r>
        <w:rPr>
          <w:b/>
          <w:bCs/>
        </w:rPr>
        <w:fldChar w:fldCharType="end"/>
      </w:r>
      <w:r w:rsidR="00635F1D" w:rsidRPr="00662DE5">
        <w:rPr>
          <w:rFonts w:ascii="Arial" w:hAnsi="Arial" w:cs="Arial"/>
          <w:b/>
          <w:bCs/>
          <w:sz w:val="20"/>
          <w:szCs w:val="20"/>
          <w:lang w:val="en-GB" w:eastAsia="en-US"/>
        </w:rPr>
        <w:t xml:space="preserve">  </w:t>
      </w:r>
    </w:p>
    <w:p w14:paraId="4EA7A86F" w14:textId="77777777" w:rsidR="00905BE0" w:rsidRPr="00662DE5" w:rsidRDefault="00905BE0" w:rsidP="00133CFE">
      <w:pPr>
        <w:pBdr>
          <w:bottom w:val="single" w:sz="4" w:space="1" w:color="auto"/>
        </w:pBdr>
        <w:rPr>
          <w:rFonts w:ascii="Arial" w:hAnsi="Arial" w:cs="Arial"/>
          <w:sz w:val="20"/>
          <w:szCs w:val="20"/>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t>References</w:t>
      </w:r>
    </w:p>
    <w:p w14:paraId="1C33217A" w14:textId="5ABC2A02" w:rsidR="00E7791B" w:rsidRPr="00662DE5" w:rsidRDefault="002338CD" w:rsidP="00F20E27">
      <w:pPr>
        <w:ind w:left="720" w:hanging="720"/>
        <w:rPr>
          <w:sz w:val="20"/>
          <w:szCs w:val="20"/>
        </w:rPr>
      </w:pPr>
      <w:r w:rsidRPr="00662DE5">
        <w:rPr>
          <w:sz w:val="20"/>
          <w:szCs w:val="20"/>
        </w:rPr>
        <w:t>[1]</w:t>
      </w:r>
      <w:r w:rsidRPr="00662DE5">
        <w:rPr>
          <w:sz w:val="20"/>
          <w:szCs w:val="20"/>
        </w:rPr>
        <w:tab/>
      </w:r>
      <w:r w:rsidR="00744D48" w:rsidRPr="000D7700">
        <w:rPr>
          <w:sz w:val="20"/>
          <w:szCs w:val="20"/>
        </w:rPr>
        <w:t>R4-2</w:t>
      </w:r>
      <w:r w:rsidR="0008690A" w:rsidRPr="000D7700">
        <w:rPr>
          <w:sz w:val="20"/>
          <w:szCs w:val="20"/>
        </w:rPr>
        <w:t>3</w:t>
      </w:r>
      <w:r w:rsidR="000D7700" w:rsidRPr="000D7700">
        <w:rPr>
          <w:sz w:val="20"/>
          <w:szCs w:val="20"/>
        </w:rPr>
        <w:t>02995</w:t>
      </w:r>
      <w:r w:rsidR="00744D48" w:rsidRPr="000D7700">
        <w:rPr>
          <w:sz w:val="20"/>
          <w:szCs w:val="20"/>
        </w:rPr>
        <w:t xml:space="preserve">, </w:t>
      </w:r>
      <w:r w:rsidR="00D44468" w:rsidRPr="000D7700">
        <w:rPr>
          <w:sz w:val="20"/>
          <w:szCs w:val="20"/>
        </w:rPr>
        <w:t xml:space="preserve">WF on NR ATG </w:t>
      </w:r>
      <w:proofErr w:type="spellStart"/>
      <w:r w:rsidR="0008690A" w:rsidRPr="000D7700">
        <w:rPr>
          <w:sz w:val="20"/>
          <w:szCs w:val="20"/>
        </w:rPr>
        <w:t>Demod</w:t>
      </w:r>
      <w:proofErr w:type="spellEnd"/>
      <w:r w:rsidR="00D44468" w:rsidRPr="000D7700">
        <w:rPr>
          <w:sz w:val="20"/>
          <w:szCs w:val="20"/>
        </w:rPr>
        <w:t>, CMCC</w:t>
      </w:r>
      <w:r w:rsidR="00E7791B" w:rsidRPr="00662DE5">
        <w:rPr>
          <w:sz w:val="20"/>
          <w:szCs w:val="20"/>
        </w:rPr>
        <w:tab/>
      </w:r>
      <w:r w:rsidR="0010270C" w:rsidRPr="00662DE5">
        <w:rPr>
          <w:sz w:val="20"/>
          <w:szCs w:val="20"/>
        </w:rPr>
        <w:t xml:space="preserve"> </w:t>
      </w:r>
    </w:p>
    <w:sectPr w:rsidR="00E7791B" w:rsidRPr="00662D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53ADF"/>
    <w:multiLevelType w:val="multilevel"/>
    <w:tmpl w:val="04090021"/>
    <w:lvl w:ilvl="0">
      <w:start w:val="1"/>
      <w:numFmt w:val="bullet"/>
      <w:lvlText w:val=""/>
      <w:lvlJc w:val="left"/>
      <w:pPr>
        <w:ind w:left="108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1" w15:restartNumberingAfterBreak="0">
    <w:nsid w:val="013D344D"/>
    <w:multiLevelType w:val="hybridMultilevel"/>
    <w:tmpl w:val="4FBC6C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BA3273"/>
    <w:multiLevelType w:val="hybridMultilevel"/>
    <w:tmpl w:val="7C4CFA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6E0BCB"/>
    <w:multiLevelType w:val="hybridMultilevel"/>
    <w:tmpl w:val="F53231A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4A3D5B"/>
    <w:multiLevelType w:val="hybridMultilevel"/>
    <w:tmpl w:val="25383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0F1698"/>
    <w:multiLevelType w:val="hybridMultilevel"/>
    <w:tmpl w:val="00DC6040"/>
    <w:lvl w:ilvl="0" w:tplc="78A864BC">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C67BF4"/>
    <w:multiLevelType w:val="hybridMultilevel"/>
    <w:tmpl w:val="F8240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841B75"/>
    <w:multiLevelType w:val="multilevel"/>
    <w:tmpl w:val="3808FC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213D13"/>
    <w:multiLevelType w:val="hybridMultilevel"/>
    <w:tmpl w:val="66706BE8"/>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1DC66DA3"/>
    <w:multiLevelType w:val="hybridMultilevel"/>
    <w:tmpl w:val="A2588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E6668"/>
    <w:multiLevelType w:val="hybridMultilevel"/>
    <w:tmpl w:val="C9EC1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4D74B1"/>
    <w:multiLevelType w:val="hybridMultilevel"/>
    <w:tmpl w:val="1CA68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416599"/>
    <w:multiLevelType w:val="hybridMultilevel"/>
    <w:tmpl w:val="AC829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E3076F"/>
    <w:multiLevelType w:val="hybridMultilevel"/>
    <w:tmpl w:val="239206A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D740878"/>
    <w:multiLevelType w:val="hybridMultilevel"/>
    <w:tmpl w:val="367E0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93F656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AA46647"/>
    <w:multiLevelType w:val="hybridMultilevel"/>
    <w:tmpl w:val="3FF4D87E"/>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62513F"/>
    <w:multiLevelType w:val="hybridMultilevel"/>
    <w:tmpl w:val="355EB05E"/>
    <w:lvl w:ilvl="0" w:tplc="0409000F">
      <w:start w:val="1"/>
      <w:numFmt w:val="decimal"/>
      <w:lvlText w:val="%1."/>
      <w:lvlJc w:val="left"/>
      <w:pPr>
        <w:ind w:left="993" w:hanging="360"/>
      </w:pPr>
    </w:lvl>
    <w:lvl w:ilvl="1" w:tplc="04090019" w:tentative="1">
      <w:start w:val="1"/>
      <w:numFmt w:val="lowerLetter"/>
      <w:lvlText w:val="%2."/>
      <w:lvlJc w:val="left"/>
      <w:pPr>
        <w:ind w:left="1713" w:hanging="360"/>
      </w:pPr>
    </w:lvl>
    <w:lvl w:ilvl="2" w:tplc="0409001B" w:tentative="1">
      <w:start w:val="1"/>
      <w:numFmt w:val="lowerRoman"/>
      <w:lvlText w:val="%3."/>
      <w:lvlJc w:val="right"/>
      <w:pPr>
        <w:ind w:left="2433" w:hanging="180"/>
      </w:pPr>
    </w:lvl>
    <w:lvl w:ilvl="3" w:tplc="0409000F" w:tentative="1">
      <w:start w:val="1"/>
      <w:numFmt w:val="decimal"/>
      <w:lvlText w:val="%4."/>
      <w:lvlJc w:val="left"/>
      <w:pPr>
        <w:ind w:left="3153" w:hanging="360"/>
      </w:pPr>
    </w:lvl>
    <w:lvl w:ilvl="4" w:tplc="04090019" w:tentative="1">
      <w:start w:val="1"/>
      <w:numFmt w:val="lowerLetter"/>
      <w:lvlText w:val="%5."/>
      <w:lvlJc w:val="left"/>
      <w:pPr>
        <w:ind w:left="3873" w:hanging="360"/>
      </w:pPr>
    </w:lvl>
    <w:lvl w:ilvl="5" w:tplc="0409001B" w:tentative="1">
      <w:start w:val="1"/>
      <w:numFmt w:val="lowerRoman"/>
      <w:lvlText w:val="%6."/>
      <w:lvlJc w:val="right"/>
      <w:pPr>
        <w:ind w:left="4593" w:hanging="180"/>
      </w:pPr>
    </w:lvl>
    <w:lvl w:ilvl="6" w:tplc="0409000F" w:tentative="1">
      <w:start w:val="1"/>
      <w:numFmt w:val="decimal"/>
      <w:lvlText w:val="%7."/>
      <w:lvlJc w:val="left"/>
      <w:pPr>
        <w:ind w:left="5313" w:hanging="360"/>
      </w:pPr>
    </w:lvl>
    <w:lvl w:ilvl="7" w:tplc="04090019" w:tentative="1">
      <w:start w:val="1"/>
      <w:numFmt w:val="lowerLetter"/>
      <w:lvlText w:val="%8."/>
      <w:lvlJc w:val="left"/>
      <w:pPr>
        <w:ind w:left="6033" w:hanging="360"/>
      </w:pPr>
    </w:lvl>
    <w:lvl w:ilvl="8" w:tplc="0409001B" w:tentative="1">
      <w:start w:val="1"/>
      <w:numFmt w:val="lowerRoman"/>
      <w:lvlText w:val="%9."/>
      <w:lvlJc w:val="right"/>
      <w:pPr>
        <w:ind w:left="6753" w:hanging="180"/>
      </w:pPr>
    </w:lvl>
  </w:abstractNum>
  <w:abstractNum w:abstractNumId="20" w15:restartNumberingAfterBreak="0">
    <w:nsid w:val="3DAD514C"/>
    <w:multiLevelType w:val="hybridMultilevel"/>
    <w:tmpl w:val="099CE1A0"/>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1A0848"/>
    <w:multiLevelType w:val="hybridMultilevel"/>
    <w:tmpl w:val="24B47AF0"/>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7B46A8"/>
    <w:multiLevelType w:val="hybridMultilevel"/>
    <w:tmpl w:val="C1206A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73B76BF"/>
    <w:multiLevelType w:val="hybridMultilevel"/>
    <w:tmpl w:val="ACACF2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BBA580A"/>
    <w:multiLevelType w:val="hybridMultilevel"/>
    <w:tmpl w:val="A3684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B73482"/>
    <w:multiLevelType w:val="hybridMultilevel"/>
    <w:tmpl w:val="5D8C602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ABD488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382593"/>
    <w:multiLevelType w:val="multilevel"/>
    <w:tmpl w:val="662C450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3F33FA1"/>
    <w:multiLevelType w:val="hybridMultilevel"/>
    <w:tmpl w:val="6C989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355825"/>
    <w:multiLevelType w:val="multilevel"/>
    <w:tmpl w:val="B9EAEB00"/>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ECC5AA8"/>
    <w:multiLevelType w:val="hybridMultilevel"/>
    <w:tmpl w:val="46187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0EA0CB6"/>
    <w:multiLevelType w:val="hybridMultilevel"/>
    <w:tmpl w:val="AFE09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B8368A"/>
    <w:multiLevelType w:val="hybridMultilevel"/>
    <w:tmpl w:val="F14C84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877CF4"/>
    <w:multiLevelType w:val="hybridMultilevel"/>
    <w:tmpl w:val="27229EC0"/>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57936582">
    <w:abstractNumId w:val="31"/>
  </w:num>
  <w:num w:numId="2" w16cid:durableId="1833521762">
    <w:abstractNumId w:val="41"/>
  </w:num>
  <w:num w:numId="3" w16cid:durableId="1000931442">
    <w:abstractNumId w:val="17"/>
  </w:num>
  <w:num w:numId="4" w16cid:durableId="1350598418">
    <w:abstractNumId w:val="26"/>
  </w:num>
  <w:num w:numId="5" w16cid:durableId="552816292">
    <w:abstractNumId w:val="12"/>
  </w:num>
  <w:num w:numId="6" w16cid:durableId="789974493">
    <w:abstractNumId w:val="15"/>
  </w:num>
  <w:num w:numId="7" w16cid:durableId="1584752520">
    <w:abstractNumId w:val="30"/>
  </w:num>
  <w:num w:numId="8" w16cid:durableId="1025328668">
    <w:abstractNumId w:val="16"/>
  </w:num>
  <w:num w:numId="9" w16cid:durableId="614098731">
    <w:abstractNumId w:val="0"/>
  </w:num>
  <w:num w:numId="10" w16cid:durableId="1060255050">
    <w:abstractNumId w:val="39"/>
  </w:num>
  <w:num w:numId="11" w16cid:durableId="669214870">
    <w:abstractNumId w:val="13"/>
  </w:num>
  <w:num w:numId="12" w16cid:durableId="1084259082">
    <w:abstractNumId w:val="8"/>
  </w:num>
  <w:num w:numId="13" w16cid:durableId="953902370">
    <w:abstractNumId w:val="40"/>
  </w:num>
  <w:num w:numId="14" w16cid:durableId="1545093441">
    <w:abstractNumId w:val="11"/>
  </w:num>
  <w:num w:numId="15" w16cid:durableId="1342733535">
    <w:abstractNumId w:val="6"/>
  </w:num>
  <w:num w:numId="16" w16cid:durableId="1880127111">
    <w:abstractNumId w:val="36"/>
  </w:num>
  <w:num w:numId="17" w16cid:durableId="2091152004">
    <w:abstractNumId w:val="24"/>
  </w:num>
  <w:num w:numId="18" w16cid:durableId="521361215">
    <w:abstractNumId w:val="2"/>
  </w:num>
  <w:num w:numId="19" w16cid:durableId="1650473083">
    <w:abstractNumId w:val="7"/>
  </w:num>
  <w:num w:numId="20" w16cid:durableId="2028751811">
    <w:abstractNumId w:val="33"/>
  </w:num>
  <w:num w:numId="21" w16cid:durableId="1396005019">
    <w:abstractNumId w:val="35"/>
  </w:num>
  <w:num w:numId="22" w16cid:durableId="2067991773">
    <w:abstractNumId w:val="40"/>
  </w:num>
  <w:num w:numId="23" w16cid:durableId="538904039">
    <w:abstractNumId w:val="27"/>
  </w:num>
  <w:num w:numId="24" w16cid:durableId="1929654137">
    <w:abstractNumId w:val="23"/>
  </w:num>
  <w:num w:numId="25" w16cid:durableId="1693796267">
    <w:abstractNumId w:val="29"/>
  </w:num>
  <w:num w:numId="26" w16cid:durableId="249848073">
    <w:abstractNumId w:val="3"/>
  </w:num>
  <w:num w:numId="27" w16cid:durableId="387266323">
    <w:abstractNumId w:val="20"/>
  </w:num>
  <w:num w:numId="28" w16cid:durableId="1619679734">
    <w:abstractNumId w:val="19"/>
  </w:num>
  <w:num w:numId="29" w16cid:durableId="2024353154">
    <w:abstractNumId w:val="32"/>
  </w:num>
  <w:num w:numId="30" w16cid:durableId="782921050">
    <w:abstractNumId w:val="21"/>
  </w:num>
  <w:num w:numId="31" w16cid:durableId="759761593">
    <w:abstractNumId w:val="32"/>
  </w:num>
  <w:num w:numId="32" w16cid:durableId="485557536">
    <w:abstractNumId w:val="25"/>
  </w:num>
  <w:num w:numId="33" w16cid:durableId="656691214">
    <w:abstractNumId w:val="10"/>
  </w:num>
  <w:num w:numId="34" w16cid:durableId="1765834177">
    <w:abstractNumId w:val="9"/>
  </w:num>
  <w:num w:numId="35" w16cid:durableId="1599480302">
    <w:abstractNumId w:val="14"/>
  </w:num>
  <w:num w:numId="36" w16cid:durableId="1439594145">
    <w:abstractNumId w:val="38"/>
  </w:num>
  <w:num w:numId="37" w16cid:durableId="233052196">
    <w:abstractNumId w:val="34"/>
  </w:num>
  <w:num w:numId="38" w16cid:durableId="1763137174">
    <w:abstractNumId w:val="1"/>
  </w:num>
  <w:num w:numId="39" w16cid:durableId="1168054815">
    <w:abstractNumId w:val="22"/>
  </w:num>
  <w:num w:numId="40" w16cid:durableId="1835994218">
    <w:abstractNumId w:val="37"/>
  </w:num>
  <w:num w:numId="41" w16cid:durableId="812597284">
    <w:abstractNumId w:val="18"/>
  </w:num>
  <w:num w:numId="42" w16cid:durableId="2031252050">
    <w:abstractNumId w:val="28"/>
  </w:num>
  <w:num w:numId="43" w16cid:durableId="571742956">
    <w:abstractNumId w:val="5"/>
  </w:num>
  <w:num w:numId="44" w16cid:durableId="201622524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A337A"/>
    <w:rsid w:val="000000C6"/>
    <w:rsid w:val="00000679"/>
    <w:rsid w:val="00000C4E"/>
    <w:rsid w:val="00001B15"/>
    <w:rsid w:val="000048C5"/>
    <w:rsid w:val="00004A1A"/>
    <w:rsid w:val="00004F5B"/>
    <w:rsid w:val="00005805"/>
    <w:rsid w:val="00006C5F"/>
    <w:rsid w:val="00007090"/>
    <w:rsid w:val="00007103"/>
    <w:rsid w:val="00007CFE"/>
    <w:rsid w:val="0001044D"/>
    <w:rsid w:val="00012A84"/>
    <w:rsid w:val="00013900"/>
    <w:rsid w:val="00013CD7"/>
    <w:rsid w:val="000141DA"/>
    <w:rsid w:val="000153C7"/>
    <w:rsid w:val="00016501"/>
    <w:rsid w:val="00016A6C"/>
    <w:rsid w:val="00016E6C"/>
    <w:rsid w:val="00017F17"/>
    <w:rsid w:val="00020FC2"/>
    <w:rsid w:val="000230BA"/>
    <w:rsid w:val="000232F5"/>
    <w:rsid w:val="00024CA7"/>
    <w:rsid w:val="00024FB2"/>
    <w:rsid w:val="000260D7"/>
    <w:rsid w:val="000262D1"/>
    <w:rsid w:val="00026AE6"/>
    <w:rsid w:val="00026C8E"/>
    <w:rsid w:val="000300D8"/>
    <w:rsid w:val="0003061F"/>
    <w:rsid w:val="000310D6"/>
    <w:rsid w:val="0003314E"/>
    <w:rsid w:val="00034736"/>
    <w:rsid w:val="00034D23"/>
    <w:rsid w:val="000375CC"/>
    <w:rsid w:val="00040DBE"/>
    <w:rsid w:val="00041FFC"/>
    <w:rsid w:val="00042E42"/>
    <w:rsid w:val="00042EDF"/>
    <w:rsid w:val="00044498"/>
    <w:rsid w:val="00044B72"/>
    <w:rsid w:val="00046623"/>
    <w:rsid w:val="0004682C"/>
    <w:rsid w:val="00046C0B"/>
    <w:rsid w:val="0005045F"/>
    <w:rsid w:val="000517A3"/>
    <w:rsid w:val="00051B3B"/>
    <w:rsid w:val="00051F39"/>
    <w:rsid w:val="0005279C"/>
    <w:rsid w:val="000533DD"/>
    <w:rsid w:val="00053CE5"/>
    <w:rsid w:val="00055136"/>
    <w:rsid w:val="000554F8"/>
    <w:rsid w:val="00056641"/>
    <w:rsid w:val="00056852"/>
    <w:rsid w:val="00056A94"/>
    <w:rsid w:val="00060EA3"/>
    <w:rsid w:val="00063E39"/>
    <w:rsid w:val="00064283"/>
    <w:rsid w:val="000647E5"/>
    <w:rsid w:val="000648FD"/>
    <w:rsid w:val="00064DCD"/>
    <w:rsid w:val="00065199"/>
    <w:rsid w:val="00065697"/>
    <w:rsid w:val="0007139E"/>
    <w:rsid w:val="00071A8E"/>
    <w:rsid w:val="000721C7"/>
    <w:rsid w:val="00072A6E"/>
    <w:rsid w:val="00072DD9"/>
    <w:rsid w:val="0007357C"/>
    <w:rsid w:val="000747A6"/>
    <w:rsid w:val="0007545A"/>
    <w:rsid w:val="000762E4"/>
    <w:rsid w:val="00077010"/>
    <w:rsid w:val="0008128B"/>
    <w:rsid w:val="0008273E"/>
    <w:rsid w:val="00083DED"/>
    <w:rsid w:val="00084EAF"/>
    <w:rsid w:val="000856D1"/>
    <w:rsid w:val="000861D5"/>
    <w:rsid w:val="0008690A"/>
    <w:rsid w:val="00090B71"/>
    <w:rsid w:val="000917AF"/>
    <w:rsid w:val="00091AAE"/>
    <w:rsid w:val="00092B08"/>
    <w:rsid w:val="00093667"/>
    <w:rsid w:val="00094D53"/>
    <w:rsid w:val="00095C0C"/>
    <w:rsid w:val="00096075"/>
    <w:rsid w:val="000A15E2"/>
    <w:rsid w:val="000A233A"/>
    <w:rsid w:val="000A2B47"/>
    <w:rsid w:val="000A2E4B"/>
    <w:rsid w:val="000A383E"/>
    <w:rsid w:val="000A466E"/>
    <w:rsid w:val="000A4DF4"/>
    <w:rsid w:val="000A51CF"/>
    <w:rsid w:val="000B04CF"/>
    <w:rsid w:val="000B0756"/>
    <w:rsid w:val="000B0D9F"/>
    <w:rsid w:val="000B18D7"/>
    <w:rsid w:val="000B46C3"/>
    <w:rsid w:val="000B4C5B"/>
    <w:rsid w:val="000B51FD"/>
    <w:rsid w:val="000B5E28"/>
    <w:rsid w:val="000B6EE3"/>
    <w:rsid w:val="000B7A4C"/>
    <w:rsid w:val="000C12ED"/>
    <w:rsid w:val="000C3F89"/>
    <w:rsid w:val="000C4D16"/>
    <w:rsid w:val="000C4D43"/>
    <w:rsid w:val="000C4E13"/>
    <w:rsid w:val="000C51D3"/>
    <w:rsid w:val="000D0670"/>
    <w:rsid w:val="000D08BB"/>
    <w:rsid w:val="000D0C28"/>
    <w:rsid w:val="000D1287"/>
    <w:rsid w:val="000D1677"/>
    <w:rsid w:val="000D3382"/>
    <w:rsid w:val="000D37F4"/>
    <w:rsid w:val="000D4D1B"/>
    <w:rsid w:val="000D4E4C"/>
    <w:rsid w:val="000D59C0"/>
    <w:rsid w:val="000D5AF1"/>
    <w:rsid w:val="000D5FAB"/>
    <w:rsid w:val="000D6627"/>
    <w:rsid w:val="000D7700"/>
    <w:rsid w:val="000D776A"/>
    <w:rsid w:val="000D7852"/>
    <w:rsid w:val="000E176C"/>
    <w:rsid w:val="000E2606"/>
    <w:rsid w:val="000E4CB8"/>
    <w:rsid w:val="000E4CD8"/>
    <w:rsid w:val="000E6069"/>
    <w:rsid w:val="000E743A"/>
    <w:rsid w:val="000E76E6"/>
    <w:rsid w:val="000F018E"/>
    <w:rsid w:val="000F0CFD"/>
    <w:rsid w:val="000F10FB"/>
    <w:rsid w:val="000F2A3C"/>
    <w:rsid w:val="000F2F82"/>
    <w:rsid w:val="000F40FC"/>
    <w:rsid w:val="000F423F"/>
    <w:rsid w:val="000F55BD"/>
    <w:rsid w:val="000F5E7D"/>
    <w:rsid w:val="000F6F53"/>
    <w:rsid w:val="000F7255"/>
    <w:rsid w:val="00100D7C"/>
    <w:rsid w:val="0010270C"/>
    <w:rsid w:val="00103380"/>
    <w:rsid w:val="001035DA"/>
    <w:rsid w:val="001035FD"/>
    <w:rsid w:val="001052D4"/>
    <w:rsid w:val="00106714"/>
    <w:rsid w:val="001073F8"/>
    <w:rsid w:val="00107501"/>
    <w:rsid w:val="00107829"/>
    <w:rsid w:val="0011007D"/>
    <w:rsid w:val="00110817"/>
    <w:rsid w:val="00110E65"/>
    <w:rsid w:val="001138AE"/>
    <w:rsid w:val="00113E99"/>
    <w:rsid w:val="00113EF4"/>
    <w:rsid w:val="001160F0"/>
    <w:rsid w:val="00116839"/>
    <w:rsid w:val="00116B87"/>
    <w:rsid w:val="001174C3"/>
    <w:rsid w:val="0012221D"/>
    <w:rsid w:val="0012276C"/>
    <w:rsid w:val="00123056"/>
    <w:rsid w:val="0012392C"/>
    <w:rsid w:val="00125D91"/>
    <w:rsid w:val="00126131"/>
    <w:rsid w:val="00126192"/>
    <w:rsid w:val="00127284"/>
    <w:rsid w:val="00127B8A"/>
    <w:rsid w:val="00130A81"/>
    <w:rsid w:val="0013113A"/>
    <w:rsid w:val="00133C52"/>
    <w:rsid w:val="00133CFE"/>
    <w:rsid w:val="00134ADC"/>
    <w:rsid w:val="00135A53"/>
    <w:rsid w:val="00136402"/>
    <w:rsid w:val="001368CD"/>
    <w:rsid w:val="001368E0"/>
    <w:rsid w:val="00136DF7"/>
    <w:rsid w:val="001372AB"/>
    <w:rsid w:val="0013759B"/>
    <w:rsid w:val="00137826"/>
    <w:rsid w:val="00140570"/>
    <w:rsid w:val="00140BBC"/>
    <w:rsid w:val="00141AF6"/>
    <w:rsid w:val="00143F50"/>
    <w:rsid w:val="00144AF1"/>
    <w:rsid w:val="001450D1"/>
    <w:rsid w:val="0014555E"/>
    <w:rsid w:val="00146127"/>
    <w:rsid w:val="00146754"/>
    <w:rsid w:val="001468DE"/>
    <w:rsid w:val="001471FB"/>
    <w:rsid w:val="00147A7E"/>
    <w:rsid w:val="00147B1B"/>
    <w:rsid w:val="00147BF5"/>
    <w:rsid w:val="00150681"/>
    <w:rsid w:val="00150C77"/>
    <w:rsid w:val="00150F0D"/>
    <w:rsid w:val="001521DE"/>
    <w:rsid w:val="00152885"/>
    <w:rsid w:val="00152C5D"/>
    <w:rsid w:val="00153016"/>
    <w:rsid w:val="00153A2D"/>
    <w:rsid w:val="00153CAA"/>
    <w:rsid w:val="0015477B"/>
    <w:rsid w:val="00154A32"/>
    <w:rsid w:val="00154D4C"/>
    <w:rsid w:val="00154E47"/>
    <w:rsid w:val="00155C35"/>
    <w:rsid w:val="00157954"/>
    <w:rsid w:val="00157F78"/>
    <w:rsid w:val="00160BEC"/>
    <w:rsid w:val="00162213"/>
    <w:rsid w:val="0016236B"/>
    <w:rsid w:val="001625DD"/>
    <w:rsid w:val="001628A8"/>
    <w:rsid w:val="00163366"/>
    <w:rsid w:val="00163F22"/>
    <w:rsid w:val="0016443F"/>
    <w:rsid w:val="001644A0"/>
    <w:rsid w:val="0016501E"/>
    <w:rsid w:val="00167468"/>
    <w:rsid w:val="00167BEA"/>
    <w:rsid w:val="00170FCE"/>
    <w:rsid w:val="0017200C"/>
    <w:rsid w:val="0017234B"/>
    <w:rsid w:val="00176786"/>
    <w:rsid w:val="001779DD"/>
    <w:rsid w:val="00177CFB"/>
    <w:rsid w:val="00180078"/>
    <w:rsid w:val="00180D4C"/>
    <w:rsid w:val="00180D88"/>
    <w:rsid w:val="0018124E"/>
    <w:rsid w:val="001816BC"/>
    <w:rsid w:val="00181C2E"/>
    <w:rsid w:val="00184285"/>
    <w:rsid w:val="0018466C"/>
    <w:rsid w:val="00192252"/>
    <w:rsid w:val="0019565B"/>
    <w:rsid w:val="00195D7A"/>
    <w:rsid w:val="00196751"/>
    <w:rsid w:val="0019698B"/>
    <w:rsid w:val="00196CBA"/>
    <w:rsid w:val="00197112"/>
    <w:rsid w:val="00197F65"/>
    <w:rsid w:val="001A14E1"/>
    <w:rsid w:val="001A167D"/>
    <w:rsid w:val="001A299B"/>
    <w:rsid w:val="001A2F94"/>
    <w:rsid w:val="001A56B3"/>
    <w:rsid w:val="001A589B"/>
    <w:rsid w:val="001A5E62"/>
    <w:rsid w:val="001A630F"/>
    <w:rsid w:val="001A6845"/>
    <w:rsid w:val="001B0920"/>
    <w:rsid w:val="001B09A6"/>
    <w:rsid w:val="001B0C60"/>
    <w:rsid w:val="001B12E4"/>
    <w:rsid w:val="001B29BA"/>
    <w:rsid w:val="001B3A2B"/>
    <w:rsid w:val="001B473D"/>
    <w:rsid w:val="001B5B38"/>
    <w:rsid w:val="001B60E4"/>
    <w:rsid w:val="001B6116"/>
    <w:rsid w:val="001B65B8"/>
    <w:rsid w:val="001B6BA8"/>
    <w:rsid w:val="001B6F36"/>
    <w:rsid w:val="001B7A72"/>
    <w:rsid w:val="001C0ED0"/>
    <w:rsid w:val="001C15C7"/>
    <w:rsid w:val="001C1AA5"/>
    <w:rsid w:val="001C24EE"/>
    <w:rsid w:val="001C2C7E"/>
    <w:rsid w:val="001C3576"/>
    <w:rsid w:val="001C384F"/>
    <w:rsid w:val="001C4246"/>
    <w:rsid w:val="001C4964"/>
    <w:rsid w:val="001C4DBB"/>
    <w:rsid w:val="001C4E69"/>
    <w:rsid w:val="001C62F1"/>
    <w:rsid w:val="001D036F"/>
    <w:rsid w:val="001D0D76"/>
    <w:rsid w:val="001D139E"/>
    <w:rsid w:val="001D1AB5"/>
    <w:rsid w:val="001D1F8A"/>
    <w:rsid w:val="001D259A"/>
    <w:rsid w:val="001D38DF"/>
    <w:rsid w:val="001D3F71"/>
    <w:rsid w:val="001D609F"/>
    <w:rsid w:val="001D6872"/>
    <w:rsid w:val="001D68F5"/>
    <w:rsid w:val="001D76AA"/>
    <w:rsid w:val="001E0257"/>
    <w:rsid w:val="001E1990"/>
    <w:rsid w:val="001E1BAA"/>
    <w:rsid w:val="001E28E6"/>
    <w:rsid w:val="001E37B6"/>
    <w:rsid w:val="001E3C52"/>
    <w:rsid w:val="001E3FCE"/>
    <w:rsid w:val="001E4522"/>
    <w:rsid w:val="001E46C4"/>
    <w:rsid w:val="001E4BD9"/>
    <w:rsid w:val="001E5304"/>
    <w:rsid w:val="001E564B"/>
    <w:rsid w:val="001E659F"/>
    <w:rsid w:val="001E6B27"/>
    <w:rsid w:val="001E7E38"/>
    <w:rsid w:val="001F12B7"/>
    <w:rsid w:val="001F2055"/>
    <w:rsid w:val="001F6C6C"/>
    <w:rsid w:val="001F7964"/>
    <w:rsid w:val="002003EF"/>
    <w:rsid w:val="00200F84"/>
    <w:rsid w:val="0020183F"/>
    <w:rsid w:val="00201CF4"/>
    <w:rsid w:val="002028EB"/>
    <w:rsid w:val="00202CFC"/>
    <w:rsid w:val="002032A3"/>
    <w:rsid w:val="0020426E"/>
    <w:rsid w:val="00204B03"/>
    <w:rsid w:val="00204B27"/>
    <w:rsid w:val="002050E4"/>
    <w:rsid w:val="00205BA4"/>
    <w:rsid w:val="00206693"/>
    <w:rsid w:val="002070DA"/>
    <w:rsid w:val="0021148E"/>
    <w:rsid w:val="00213042"/>
    <w:rsid w:val="00216281"/>
    <w:rsid w:val="00216309"/>
    <w:rsid w:val="0021633A"/>
    <w:rsid w:val="00216FB8"/>
    <w:rsid w:val="0021725D"/>
    <w:rsid w:val="0022024B"/>
    <w:rsid w:val="002212AD"/>
    <w:rsid w:val="00221820"/>
    <w:rsid w:val="00222598"/>
    <w:rsid w:val="00223535"/>
    <w:rsid w:val="00223870"/>
    <w:rsid w:val="0022393B"/>
    <w:rsid w:val="00223F79"/>
    <w:rsid w:val="002259E6"/>
    <w:rsid w:val="00225D3F"/>
    <w:rsid w:val="002268DA"/>
    <w:rsid w:val="00227580"/>
    <w:rsid w:val="0023182E"/>
    <w:rsid w:val="00231CA5"/>
    <w:rsid w:val="00231DD2"/>
    <w:rsid w:val="00232DE7"/>
    <w:rsid w:val="002335E9"/>
    <w:rsid w:val="002338CD"/>
    <w:rsid w:val="00233E26"/>
    <w:rsid w:val="002345EA"/>
    <w:rsid w:val="00234693"/>
    <w:rsid w:val="00235114"/>
    <w:rsid w:val="00236634"/>
    <w:rsid w:val="00237B38"/>
    <w:rsid w:val="00242FCC"/>
    <w:rsid w:val="00243B3D"/>
    <w:rsid w:val="0024590E"/>
    <w:rsid w:val="002474C0"/>
    <w:rsid w:val="00251B6E"/>
    <w:rsid w:val="002529E5"/>
    <w:rsid w:val="00252F4D"/>
    <w:rsid w:val="002540E8"/>
    <w:rsid w:val="002547B2"/>
    <w:rsid w:val="00255507"/>
    <w:rsid w:val="0025675C"/>
    <w:rsid w:val="00257839"/>
    <w:rsid w:val="00257EC1"/>
    <w:rsid w:val="00260261"/>
    <w:rsid w:val="002604EA"/>
    <w:rsid w:val="0026069A"/>
    <w:rsid w:val="00260A05"/>
    <w:rsid w:val="00261BBF"/>
    <w:rsid w:val="00263840"/>
    <w:rsid w:val="00264037"/>
    <w:rsid w:val="00264C7D"/>
    <w:rsid w:val="00264D2D"/>
    <w:rsid w:val="00265B02"/>
    <w:rsid w:val="00265F07"/>
    <w:rsid w:val="00266672"/>
    <w:rsid w:val="002674D5"/>
    <w:rsid w:val="0026795B"/>
    <w:rsid w:val="002707D1"/>
    <w:rsid w:val="00271171"/>
    <w:rsid w:val="00271612"/>
    <w:rsid w:val="002719FB"/>
    <w:rsid w:val="00271BA6"/>
    <w:rsid w:val="00272CDD"/>
    <w:rsid w:val="0027358A"/>
    <w:rsid w:val="00273D47"/>
    <w:rsid w:val="00273E5E"/>
    <w:rsid w:val="00275D8D"/>
    <w:rsid w:val="00282518"/>
    <w:rsid w:val="0028398A"/>
    <w:rsid w:val="00283C57"/>
    <w:rsid w:val="00284753"/>
    <w:rsid w:val="00284CAD"/>
    <w:rsid w:val="00287BEE"/>
    <w:rsid w:val="00290368"/>
    <w:rsid w:val="0029130F"/>
    <w:rsid w:val="00292D25"/>
    <w:rsid w:val="00292E34"/>
    <w:rsid w:val="00293164"/>
    <w:rsid w:val="00293F4D"/>
    <w:rsid w:val="002956F4"/>
    <w:rsid w:val="0029787F"/>
    <w:rsid w:val="00297D5B"/>
    <w:rsid w:val="002A298E"/>
    <w:rsid w:val="002A37AA"/>
    <w:rsid w:val="002A3A39"/>
    <w:rsid w:val="002A4248"/>
    <w:rsid w:val="002A555C"/>
    <w:rsid w:val="002A69E1"/>
    <w:rsid w:val="002A6FED"/>
    <w:rsid w:val="002A7CE2"/>
    <w:rsid w:val="002A7FCA"/>
    <w:rsid w:val="002B093F"/>
    <w:rsid w:val="002B09B1"/>
    <w:rsid w:val="002B0B50"/>
    <w:rsid w:val="002B0BB2"/>
    <w:rsid w:val="002B134E"/>
    <w:rsid w:val="002B18A4"/>
    <w:rsid w:val="002B22A4"/>
    <w:rsid w:val="002B270C"/>
    <w:rsid w:val="002B2967"/>
    <w:rsid w:val="002B2A5C"/>
    <w:rsid w:val="002B392E"/>
    <w:rsid w:val="002B4423"/>
    <w:rsid w:val="002B589C"/>
    <w:rsid w:val="002B6841"/>
    <w:rsid w:val="002B7C74"/>
    <w:rsid w:val="002C0063"/>
    <w:rsid w:val="002C0100"/>
    <w:rsid w:val="002C20D8"/>
    <w:rsid w:val="002C365C"/>
    <w:rsid w:val="002C571E"/>
    <w:rsid w:val="002C6EDE"/>
    <w:rsid w:val="002D1019"/>
    <w:rsid w:val="002D1CB7"/>
    <w:rsid w:val="002D2B7C"/>
    <w:rsid w:val="002D33E5"/>
    <w:rsid w:val="002D376F"/>
    <w:rsid w:val="002D42E6"/>
    <w:rsid w:val="002D7C8B"/>
    <w:rsid w:val="002E1909"/>
    <w:rsid w:val="002E2D32"/>
    <w:rsid w:val="002E32F2"/>
    <w:rsid w:val="002E5042"/>
    <w:rsid w:val="002E5062"/>
    <w:rsid w:val="002E6003"/>
    <w:rsid w:val="002E64B4"/>
    <w:rsid w:val="002F0697"/>
    <w:rsid w:val="002F1400"/>
    <w:rsid w:val="002F2C33"/>
    <w:rsid w:val="002F2E00"/>
    <w:rsid w:val="002F3DEA"/>
    <w:rsid w:val="002F3E07"/>
    <w:rsid w:val="002F3FBE"/>
    <w:rsid w:val="002F4381"/>
    <w:rsid w:val="002F43E9"/>
    <w:rsid w:val="002F4820"/>
    <w:rsid w:val="002F497E"/>
    <w:rsid w:val="002F4EE5"/>
    <w:rsid w:val="002F4F9C"/>
    <w:rsid w:val="002F57CA"/>
    <w:rsid w:val="002F5E9B"/>
    <w:rsid w:val="002F6793"/>
    <w:rsid w:val="002F71D3"/>
    <w:rsid w:val="002F7363"/>
    <w:rsid w:val="0030004D"/>
    <w:rsid w:val="00300353"/>
    <w:rsid w:val="00300A9A"/>
    <w:rsid w:val="00300ED5"/>
    <w:rsid w:val="0030336E"/>
    <w:rsid w:val="00303CF1"/>
    <w:rsid w:val="0030435E"/>
    <w:rsid w:val="0030553B"/>
    <w:rsid w:val="003057C9"/>
    <w:rsid w:val="0030724B"/>
    <w:rsid w:val="00307296"/>
    <w:rsid w:val="00307D5B"/>
    <w:rsid w:val="00310A48"/>
    <w:rsid w:val="00311235"/>
    <w:rsid w:val="00312183"/>
    <w:rsid w:val="003132F4"/>
    <w:rsid w:val="003139B8"/>
    <w:rsid w:val="0031512C"/>
    <w:rsid w:val="003153A7"/>
    <w:rsid w:val="00315D78"/>
    <w:rsid w:val="00316828"/>
    <w:rsid w:val="003177D9"/>
    <w:rsid w:val="00320D93"/>
    <w:rsid w:val="00322D93"/>
    <w:rsid w:val="0032336C"/>
    <w:rsid w:val="00323839"/>
    <w:rsid w:val="00326506"/>
    <w:rsid w:val="00333804"/>
    <w:rsid w:val="00333D20"/>
    <w:rsid w:val="003343B4"/>
    <w:rsid w:val="0033462E"/>
    <w:rsid w:val="003347DF"/>
    <w:rsid w:val="003360C6"/>
    <w:rsid w:val="00337079"/>
    <w:rsid w:val="0033713D"/>
    <w:rsid w:val="0034311E"/>
    <w:rsid w:val="00343772"/>
    <w:rsid w:val="00343D95"/>
    <w:rsid w:val="0034405D"/>
    <w:rsid w:val="0034425A"/>
    <w:rsid w:val="003449A2"/>
    <w:rsid w:val="003469C5"/>
    <w:rsid w:val="00346DDB"/>
    <w:rsid w:val="003471C1"/>
    <w:rsid w:val="0034740E"/>
    <w:rsid w:val="00347B59"/>
    <w:rsid w:val="00347E6D"/>
    <w:rsid w:val="00347FF0"/>
    <w:rsid w:val="0035135A"/>
    <w:rsid w:val="00351832"/>
    <w:rsid w:val="00351E70"/>
    <w:rsid w:val="003524FF"/>
    <w:rsid w:val="00354363"/>
    <w:rsid w:val="00356882"/>
    <w:rsid w:val="00356B19"/>
    <w:rsid w:val="0035793F"/>
    <w:rsid w:val="00357DD5"/>
    <w:rsid w:val="00360145"/>
    <w:rsid w:val="00360314"/>
    <w:rsid w:val="00360B30"/>
    <w:rsid w:val="00361467"/>
    <w:rsid w:val="003624F4"/>
    <w:rsid w:val="003628E8"/>
    <w:rsid w:val="00362B63"/>
    <w:rsid w:val="0036467E"/>
    <w:rsid w:val="00365CFF"/>
    <w:rsid w:val="003664C2"/>
    <w:rsid w:val="00371EFA"/>
    <w:rsid w:val="00372375"/>
    <w:rsid w:val="00372E37"/>
    <w:rsid w:val="00374E3A"/>
    <w:rsid w:val="003754A3"/>
    <w:rsid w:val="003760CD"/>
    <w:rsid w:val="00377423"/>
    <w:rsid w:val="00377917"/>
    <w:rsid w:val="00377C06"/>
    <w:rsid w:val="0038078E"/>
    <w:rsid w:val="00380C55"/>
    <w:rsid w:val="00384A45"/>
    <w:rsid w:val="00384D12"/>
    <w:rsid w:val="003853D6"/>
    <w:rsid w:val="00385E3A"/>
    <w:rsid w:val="00387A4D"/>
    <w:rsid w:val="00390696"/>
    <w:rsid w:val="003912B1"/>
    <w:rsid w:val="00391473"/>
    <w:rsid w:val="00391795"/>
    <w:rsid w:val="00392C41"/>
    <w:rsid w:val="00394B35"/>
    <w:rsid w:val="00394D75"/>
    <w:rsid w:val="00395E70"/>
    <w:rsid w:val="003A0C30"/>
    <w:rsid w:val="003A109F"/>
    <w:rsid w:val="003A238A"/>
    <w:rsid w:val="003A5C5C"/>
    <w:rsid w:val="003A62C1"/>
    <w:rsid w:val="003A6DBA"/>
    <w:rsid w:val="003A7693"/>
    <w:rsid w:val="003A7768"/>
    <w:rsid w:val="003B0D6E"/>
    <w:rsid w:val="003B0DF3"/>
    <w:rsid w:val="003B10CE"/>
    <w:rsid w:val="003B141D"/>
    <w:rsid w:val="003B2F60"/>
    <w:rsid w:val="003B4242"/>
    <w:rsid w:val="003B55C3"/>
    <w:rsid w:val="003B586F"/>
    <w:rsid w:val="003B5AA2"/>
    <w:rsid w:val="003B5F94"/>
    <w:rsid w:val="003B7B16"/>
    <w:rsid w:val="003C1CEA"/>
    <w:rsid w:val="003C2C88"/>
    <w:rsid w:val="003C40FD"/>
    <w:rsid w:val="003C4205"/>
    <w:rsid w:val="003C61C1"/>
    <w:rsid w:val="003C6BBF"/>
    <w:rsid w:val="003C775B"/>
    <w:rsid w:val="003D0A94"/>
    <w:rsid w:val="003D1097"/>
    <w:rsid w:val="003D42E9"/>
    <w:rsid w:val="003D456B"/>
    <w:rsid w:val="003D470B"/>
    <w:rsid w:val="003D4AD0"/>
    <w:rsid w:val="003D6359"/>
    <w:rsid w:val="003D659F"/>
    <w:rsid w:val="003D6974"/>
    <w:rsid w:val="003D77EF"/>
    <w:rsid w:val="003D78A7"/>
    <w:rsid w:val="003D7953"/>
    <w:rsid w:val="003E0A2E"/>
    <w:rsid w:val="003E32EC"/>
    <w:rsid w:val="003E433B"/>
    <w:rsid w:val="003F0A16"/>
    <w:rsid w:val="003F21EE"/>
    <w:rsid w:val="003F23D9"/>
    <w:rsid w:val="003F47CE"/>
    <w:rsid w:val="003F61B4"/>
    <w:rsid w:val="003F6DE6"/>
    <w:rsid w:val="003F7546"/>
    <w:rsid w:val="00400252"/>
    <w:rsid w:val="00400893"/>
    <w:rsid w:val="00400A9F"/>
    <w:rsid w:val="00400D49"/>
    <w:rsid w:val="00400D73"/>
    <w:rsid w:val="0040392E"/>
    <w:rsid w:val="00403AF2"/>
    <w:rsid w:val="00403E01"/>
    <w:rsid w:val="00405F03"/>
    <w:rsid w:val="0040749E"/>
    <w:rsid w:val="004077F3"/>
    <w:rsid w:val="00410E41"/>
    <w:rsid w:val="00411272"/>
    <w:rsid w:val="004126A7"/>
    <w:rsid w:val="004127C2"/>
    <w:rsid w:val="004130D9"/>
    <w:rsid w:val="004160BD"/>
    <w:rsid w:val="0041781B"/>
    <w:rsid w:val="0041796E"/>
    <w:rsid w:val="00417A06"/>
    <w:rsid w:val="004208A7"/>
    <w:rsid w:val="00421F38"/>
    <w:rsid w:val="00424874"/>
    <w:rsid w:val="004248B9"/>
    <w:rsid w:val="00424C1D"/>
    <w:rsid w:val="00425051"/>
    <w:rsid w:val="004258F8"/>
    <w:rsid w:val="00425D07"/>
    <w:rsid w:val="00430A88"/>
    <w:rsid w:val="004330CA"/>
    <w:rsid w:val="0043350A"/>
    <w:rsid w:val="00433A70"/>
    <w:rsid w:val="004353D5"/>
    <w:rsid w:val="00435DB6"/>
    <w:rsid w:val="00436327"/>
    <w:rsid w:val="00436C0C"/>
    <w:rsid w:val="004374E0"/>
    <w:rsid w:val="00437864"/>
    <w:rsid w:val="0044117C"/>
    <w:rsid w:val="00441FF5"/>
    <w:rsid w:val="004440EB"/>
    <w:rsid w:val="00444B73"/>
    <w:rsid w:val="00445BD2"/>
    <w:rsid w:val="00446E37"/>
    <w:rsid w:val="0045060C"/>
    <w:rsid w:val="00453B47"/>
    <w:rsid w:val="00454007"/>
    <w:rsid w:val="00454504"/>
    <w:rsid w:val="00454551"/>
    <w:rsid w:val="0045529E"/>
    <w:rsid w:val="00455A57"/>
    <w:rsid w:val="00455A9D"/>
    <w:rsid w:val="00455C0B"/>
    <w:rsid w:val="00455EC2"/>
    <w:rsid w:val="004567BD"/>
    <w:rsid w:val="004568E3"/>
    <w:rsid w:val="00457FE2"/>
    <w:rsid w:val="0046069C"/>
    <w:rsid w:val="004610E7"/>
    <w:rsid w:val="004612F7"/>
    <w:rsid w:val="004618A6"/>
    <w:rsid w:val="00462B16"/>
    <w:rsid w:val="00462D8D"/>
    <w:rsid w:val="00463339"/>
    <w:rsid w:val="004672BD"/>
    <w:rsid w:val="00470D5B"/>
    <w:rsid w:val="004714F5"/>
    <w:rsid w:val="00471989"/>
    <w:rsid w:val="00472D29"/>
    <w:rsid w:val="00473CA4"/>
    <w:rsid w:val="00475445"/>
    <w:rsid w:val="00475AA3"/>
    <w:rsid w:val="00475E03"/>
    <w:rsid w:val="004768FF"/>
    <w:rsid w:val="00477EE7"/>
    <w:rsid w:val="0048105D"/>
    <w:rsid w:val="00481F4D"/>
    <w:rsid w:val="004824D6"/>
    <w:rsid w:val="00482CF1"/>
    <w:rsid w:val="00483B22"/>
    <w:rsid w:val="00483E5F"/>
    <w:rsid w:val="004847A4"/>
    <w:rsid w:val="00484B21"/>
    <w:rsid w:val="00486123"/>
    <w:rsid w:val="00487D97"/>
    <w:rsid w:val="0049104D"/>
    <w:rsid w:val="00491DFF"/>
    <w:rsid w:val="0049269D"/>
    <w:rsid w:val="00493756"/>
    <w:rsid w:val="004942C8"/>
    <w:rsid w:val="00495685"/>
    <w:rsid w:val="0049591B"/>
    <w:rsid w:val="0049604D"/>
    <w:rsid w:val="00497C40"/>
    <w:rsid w:val="004A0608"/>
    <w:rsid w:val="004A0F74"/>
    <w:rsid w:val="004A11E3"/>
    <w:rsid w:val="004A1F55"/>
    <w:rsid w:val="004A212C"/>
    <w:rsid w:val="004A296B"/>
    <w:rsid w:val="004A3179"/>
    <w:rsid w:val="004A5520"/>
    <w:rsid w:val="004A5E6A"/>
    <w:rsid w:val="004A659A"/>
    <w:rsid w:val="004A6BCA"/>
    <w:rsid w:val="004A6CB1"/>
    <w:rsid w:val="004A6DD9"/>
    <w:rsid w:val="004A711F"/>
    <w:rsid w:val="004B004C"/>
    <w:rsid w:val="004B10C3"/>
    <w:rsid w:val="004B1492"/>
    <w:rsid w:val="004B1B1B"/>
    <w:rsid w:val="004B2D15"/>
    <w:rsid w:val="004B2E7D"/>
    <w:rsid w:val="004B3B56"/>
    <w:rsid w:val="004B3EBD"/>
    <w:rsid w:val="004B4829"/>
    <w:rsid w:val="004B49F5"/>
    <w:rsid w:val="004B52E6"/>
    <w:rsid w:val="004B6141"/>
    <w:rsid w:val="004B7224"/>
    <w:rsid w:val="004B73BE"/>
    <w:rsid w:val="004C0C38"/>
    <w:rsid w:val="004C2D32"/>
    <w:rsid w:val="004C2F2F"/>
    <w:rsid w:val="004C3DF4"/>
    <w:rsid w:val="004C5C5F"/>
    <w:rsid w:val="004C5D0A"/>
    <w:rsid w:val="004C6960"/>
    <w:rsid w:val="004D05AE"/>
    <w:rsid w:val="004D10AA"/>
    <w:rsid w:val="004D153F"/>
    <w:rsid w:val="004D1A3E"/>
    <w:rsid w:val="004D26EF"/>
    <w:rsid w:val="004D2EB6"/>
    <w:rsid w:val="004D32D8"/>
    <w:rsid w:val="004D39A3"/>
    <w:rsid w:val="004D4D38"/>
    <w:rsid w:val="004D6FBE"/>
    <w:rsid w:val="004E0FCE"/>
    <w:rsid w:val="004E11BA"/>
    <w:rsid w:val="004E1314"/>
    <w:rsid w:val="004E14EB"/>
    <w:rsid w:val="004E1A52"/>
    <w:rsid w:val="004E2AD7"/>
    <w:rsid w:val="004E3F7C"/>
    <w:rsid w:val="004E5F96"/>
    <w:rsid w:val="004E64B0"/>
    <w:rsid w:val="004E7E06"/>
    <w:rsid w:val="004F0275"/>
    <w:rsid w:val="004F178A"/>
    <w:rsid w:val="004F1EEB"/>
    <w:rsid w:val="004F1F71"/>
    <w:rsid w:val="004F2661"/>
    <w:rsid w:val="004F2A11"/>
    <w:rsid w:val="004F3479"/>
    <w:rsid w:val="004F531D"/>
    <w:rsid w:val="004F575C"/>
    <w:rsid w:val="004F5D40"/>
    <w:rsid w:val="00500233"/>
    <w:rsid w:val="00500299"/>
    <w:rsid w:val="005005B1"/>
    <w:rsid w:val="00500C16"/>
    <w:rsid w:val="00500DCF"/>
    <w:rsid w:val="00500E85"/>
    <w:rsid w:val="005015FA"/>
    <w:rsid w:val="005025B8"/>
    <w:rsid w:val="0050488E"/>
    <w:rsid w:val="00505053"/>
    <w:rsid w:val="00505407"/>
    <w:rsid w:val="00505A3B"/>
    <w:rsid w:val="00506BF6"/>
    <w:rsid w:val="005109E9"/>
    <w:rsid w:val="00511B48"/>
    <w:rsid w:val="00512129"/>
    <w:rsid w:val="00512674"/>
    <w:rsid w:val="005172CD"/>
    <w:rsid w:val="005201D5"/>
    <w:rsid w:val="0052023B"/>
    <w:rsid w:val="0052086D"/>
    <w:rsid w:val="0052163C"/>
    <w:rsid w:val="005224AA"/>
    <w:rsid w:val="005229EF"/>
    <w:rsid w:val="00522BFB"/>
    <w:rsid w:val="00523E60"/>
    <w:rsid w:val="005241B7"/>
    <w:rsid w:val="0052547F"/>
    <w:rsid w:val="00526025"/>
    <w:rsid w:val="005261F5"/>
    <w:rsid w:val="00526492"/>
    <w:rsid w:val="005264D4"/>
    <w:rsid w:val="005266F6"/>
    <w:rsid w:val="00530B94"/>
    <w:rsid w:val="00531F53"/>
    <w:rsid w:val="00532227"/>
    <w:rsid w:val="005324BE"/>
    <w:rsid w:val="0053315E"/>
    <w:rsid w:val="005331AA"/>
    <w:rsid w:val="00533E27"/>
    <w:rsid w:val="00534071"/>
    <w:rsid w:val="00535C30"/>
    <w:rsid w:val="00535EE2"/>
    <w:rsid w:val="00537534"/>
    <w:rsid w:val="00537DAF"/>
    <w:rsid w:val="0054082A"/>
    <w:rsid w:val="00542A8F"/>
    <w:rsid w:val="00542FEC"/>
    <w:rsid w:val="005433AF"/>
    <w:rsid w:val="00543600"/>
    <w:rsid w:val="0054692D"/>
    <w:rsid w:val="00546EDE"/>
    <w:rsid w:val="005500B2"/>
    <w:rsid w:val="005500B9"/>
    <w:rsid w:val="0055218E"/>
    <w:rsid w:val="0055291C"/>
    <w:rsid w:val="00552941"/>
    <w:rsid w:val="005531AA"/>
    <w:rsid w:val="005534BA"/>
    <w:rsid w:val="005548A2"/>
    <w:rsid w:val="005555D8"/>
    <w:rsid w:val="00555910"/>
    <w:rsid w:val="00556460"/>
    <w:rsid w:val="00556996"/>
    <w:rsid w:val="00557FF2"/>
    <w:rsid w:val="00560476"/>
    <w:rsid w:val="0056067A"/>
    <w:rsid w:val="00560827"/>
    <w:rsid w:val="00561239"/>
    <w:rsid w:val="005621A8"/>
    <w:rsid w:val="00563126"/>
    <w:rsid w:val="005632D2"/>
    <w:rsid w:val="005635EF"/>
    <w:rsid w:val="00563761"/>
    <w:rsid w:val="00563806"/>
    <w:rsid w:val="005653FC"/>
    <w:rsid w:val="005661AF"/>
    <w:rsid w:val="005665A6"/>
    <w:rsid w:val="005665FA"/>
    <w:rsid w:val="005668DC"/>
    <w:rsid w:val="00566A14"/>
    <w:rsid w:val="00570900"/>
    <w:rsid w:val="00572592"/>
    <w:rsid w:val="005742BE"/>
    <w:rsid w:val="00574D40"/>
    <w:rsid w:val="005803B9"/>
    <w:rsid w:val="0058055E"/>
    <w:rsid w:val="00581BE8"/>
    <w:rsid w:val="00582982"/>
    <w:rsid w:val="00582E2D"/>
    <w:rsid w:val="005846B6"/>
    <w:rsid w:val="00585572"/>
    <w:rsid w:val="005855FB"/>
    <w:rsid w:val="00587BF6"/>
    <w:rsid w:val="00587E24"/>
    <w:rsid w:val="00587E63"/>
    <w:rsid w:val="00587F1B"/>
    <w:rsid w:val="005903CB"/>
    <w:rsid w:val="0059065E"/>
    <w:rsid w:val="00591042"/>
    <w:rsid w:val="00591B9B"/>
    <w:rsid w:val="00592D30"/>
    <w:rsid w:val="0059345B"/>
    <w:rsid w:val="00593B9B"/>
    <w:rsid w:val="00594238"/>
    <w:rsid w:val="0059428A"/>
    <w:rsid w:val="005944D5"/>
    <w:rsid w:val="005951AC"/>
    <w:rsid w:val="005958F6"/>
    <w:rsid w:val="0059653B"/>
    <w:rsid w:val="0059699E"/>
    <w:rsid w:val="00597026"/>
    <w:rsid w:val="005975EF"/>
    <w:rsid w:val="005A0454"/>
    <w:rsid w:val="005A1C07"/>
    <w:rsid w:val="005A1C16"/>
    <w:rsid w:val="005A311D"/>
    <w:rsid w:val="005A35A0"/>
    <w:rsid w:val="005A5395"/>
    <w:rsid w:val="005A635E"/>
    <w:rsid w:val="005A7830"/>
    <w:rsid w:val="005A7BC6"/>
    <w:rsid w:val="005A7EA2"/>
    <w:rsid w:val="005B2859"/>
    <w:rsid w:val="005B2A25"/>
    <w:rsid w:val="005B4FA4"/>
    <w:rsid w:val="005B5931"/>
    <w:rsid w:val="005B703D"/>
    <w:rsid w:val="005B75E0"/>
    <w:rsid w:val="005B77D5"/>
    <w:rsid w:val="005B7C31"/>
    <w:rsid w:val="005C0222"/>
    <w:rsid w:val="005C168B"/>
    <w:rsid w:val="005C28BA"/>
    <w:rsid w:val="005C2EED"/>
    <w:rsid w:val="005C3E62"/>
    <w:rsid w:val="005C401C"/>
    <w:rsid w:val="005C54DE"/>
    <w:rsid w:val="005C5CF1"/>
    <w:rsid w:val="005D014D"/>
    <w:rsid w:val="005D16C5"/>
    <w:rsid w:val="005D2A2D"/>
    <w:rsid w:val="005D2BB4"/>
    <w:rsid w:val="005D3E91"/>
    <w:rsid w:val="005D4E0C"/>
    <w:rsid w:val="005D58CE"/>
    <w:rsid w:val="005D67D4"/>
    <w:rsid w:val="005E03FC"/>
    <w:rsid w:val="005E1129"/>
    <w:rsid w:val="005E1133"/>
    <w:rsid w:val="005E14F1"/>
    <w:rsid w:val="005E19D5"/>
    <w:rsid w:val="005E1B31"/>
    <w:rsid w:val="005E2DFF"/>
    <w:rsid w:val="005E5243"/>
    <w:rsid w:val="005E5597"/>
    <w:rsid w:val="005E5C7B"/>
    <w:rsid w:val="005E6E93"/>
    <w:rsid w:val="005E7C9F"/>
    <w:rsid w:val="005F0012"/>
    <w:rsid w:val="005F0964"/>
    <w:rsid w:val="005F149B"/>
    <w:rsid w:val="005F4C3E"/>
    <w:rsid w:val="005F590D"/>
    <w:rsid w:val="005F626D"/>
    <w:rsid w:val="005F749D"/>
    <w:rsid w:val="005F7C3F"/>
    <w:rsid w:val="00600592"/>
    <w:rsid w:val="00600690"/>
    <w:rsid w:val="00600BA8"/>
    <w:rsid w:val="00604E85"/>
    <w:rsid w:val="00605A72"/>
    <w:rsid w:val="00605C48"/>
    <w:rsid w:val="00606E73"/>
    <w:rsid w:val="006076A6"/>
    <w:rsid w:val="00607723"/>
    <w:rsid w:val="00607A53"/>
    <w:rsid w:val="00607EEA"/>
    <w:rsid w:val="00610FB2"/>
    <w:rsid w:val="0061156B"/>
    <w:rsid w:val="00613876"/>
    <w:rsid w:val="00613A9C"/>
    <w:rsid w:val="00614036"/>
    <w:rsid w:val="00614263"/>
    <w:rsid w:val="006142E0"/>
    <w:rsid w:val="00614AD1"/>
    <w:rsid w:val="00615160"/>
    <w:rsid w:val="0061605A"/>
    <w:rsid w:val="006161B2"/>
    <w:rsid w:val="0061764A"/>
    <w:rsid w:val="00617955"/>
    <w:rsid w:val="00620A5E"/>
    <w:rsid w:val="00621023"/>
    <w:rsid w:val="0062251E"/>
    <w:rsid w:val="006231AC"/>
    <w:rsid w:val="00623F24"/>
    <w:rsid w:val="00624729"/>
    <w:rsid w:val="00624B90"/>
    <w:rsid w:val="00624EB2"/>
    <w:rsid w:val="00625F36"/>
    <w:rsid w:val="00626A05"/>
    <w:rsid w:val="00627CF0"/>
    <w:rsid w:val="0063017E"/>
    <w:rsid w:val="006301B6"/>
    <w:rsid w:val="00630733"/>
    <w:rsid w:val="006310AB"/>
    <w:rsid w:val="006318EB"/>
    <w:rsid w:val="00631F9D"/>
    <w:rsid w:val="00635F1D"/>
    <w:rsid w:val="00636B3A"/>
    <w:rsid w:val="00636D75"/>
    <w:rsid w:val="006373E5"/>
    <w:rsid w:val="00640062"/>
    <w:rsid w:val="0064124A"/>
    <w:rsid w:val="006426BD"/>
    <w:rsid w:val="00643A0F"/>
    <w:rsid w:val="00644217"/>
    <w:rsid w:val="0064469F"/>
    <w:rsid w:val="00644F8B"/>
    <w:rsid w:val="006451BC"/>
    <w:rsid w:val="00645AC7"/>
    <w:rsid w:val="00645C06"/>
    <w:rsid w:val="006463BA"/>
    <w:rsid w:val="00647392"/>
    <w:rsid w:val="00650F9B"/>
    <w:rsid w:val="006511E0"/>
    <w:rsid w:val="006529E4"/>
    <w:rsid w:val="0065393A"/>
    <w:rsid w:val="00654A33"/>
    <w:rsid w:val="00656A90"/>
    <w:rsid w:val="006602BD"/>
    <w:rsid w:val="00661D09"/>
    <w:rsid w:val="006620A9"/>
    <w:rsid w:val="006626DD"/>
    <w:rsid w:val="00662DE5"/>
    <w:rsid w:val="00665777"/>
    <w:rsid w:val="0066596D"/>
    <w:rsid w:val="00665DB3"/>
    <w:rsid w:val="00665FC5"/>
    <w:rsid w:val="00666619"/>
    <w:rsid w:val="00667708"/>
    <w:rsid w:val="00667946"/>
    <w:rsid w:val="00670217"/>
    <w:rsid w:val="00670D27"/>
    <w:rsid w:val="006719A0"/>
    <w:rsid w:val="00671C13"/>
    <w:rsid w:val="00672236"/>
    <w:rsid w:val="0067224B"/>
    <w:rsid w:val="006726A8"/>
    <w:rsid w:val="006727FC"/>
    <w:rsid w:val="00672E9B"/>
    <w:rsid w:val="006757BE"/>
    <w:rsid w:val="00677EBE"/>
    <w:rsid w:val="00680FC2"/>
    <w:rsid w:val="006811CD"/>
    <w:rsid w:val="00681877"/>
    <w:rsid w:val="006832CC"/>
    <w:rsid w:val="006839C2"/>
    <w:rsid w:val="00683B03"/>
    <w:rsid w:val="00683B82"/>
    <w:rsid w:val="00683FF4"/>
    <w:rsid w:val="006846B2"/>
    <w:rsid w:val="006853A5"/>
    <w:rsid w:val="0068553E"/>
    <w:rsid w:val="00687271"/>
    <w:rsid w:val="0069004F"/>
    <w:rsid w:val="006918D8"/>
    <w:rsid w:val="006919F8"/>
    <w:rsid w:val="00692150"/>
    <w:rsid w:val="00693E8C"/>
    <w:rsid w:val="00693FA1"/>
    <w:rsid w:val="0069430B"/>
    <w:rsid w:val="006947C5"/>
    <w:rsid w:val="006959B4"/>
    <w:rsid w:val="00696816"/>
    <w:rsid w:val="006A0260"/>
    <w:rsid w:val="006A1503"/>
    <w:rsid w:val="006A2A1D"/>
    <w:rsid w:val="006A2CFE"/>
    <w:rsid w:val="006A45F9"/>
    <w:rsid w:val="006A4733"/>
    <w:rsid w:val="006A5A4A"/>
    <w:rsid w:val="006A68BC"/>
    <w:rsid w:val="006B02A0"/>
    <w:rsid w:val="006B0FAB"/>
    <w:rsid w:val="006B23E4"/>
    <w:rsid w:val="006B26B3"/>
    <w:rsid w:val="006B3139"/>
    <w:rsid w:val="006B3B93"/>
    <w:rsid w:val="006B54AD"/>
    <w:rsid w:val="006B5BD1"/>
    <w:rsid w:val="006B6526"/>
    <w:rsid w:val="006B6EE9"/>
    <w:rsid w:val="006C04FC"/>
    <w:rsid w:val="006C0DE5"/>
    <w:rsid w:val="006C1921"/>
    <w:rsid w:val="006C34C3"/>
    <w:rsid w:val="006C3F9F"/>
    <w:rsid w:val="006C49F2"/>
    <w:rsid w:val="006C4BE2"/>
    <w:rsid w:val="006C4E10"/>
    <w:rsid w:val="006C56AF"/>
    <w:rsid w:val="006C5F2E"/>
    <w:rsid w:val="006C62EF"/>
    <w:rsid w:val="006C7B77"/>
    <w:rsid w:val="006D0255"/>
    <w:rsid w:val="006D27FB"/>
    <w:rsid w:val="006D3385"/>
    <w:rsid w:val="006D39E2"/>
    <w:rsid w:val="006D3D9C"/>
    <w:rsid w:val="006D4E9D"/>
    <w:rsid w:val="006D72C6"/>
    <w:rsid w:val="006E0375"/>
    <w:rsid w:val="006E3AFB"/>
    <w:rsid w:val="006E3E38"/>
    <w:rsid w:val="006E4F9B"/>
    <w:rsid w:val="006E5AB0"/>
    <w:rsid w:val="006E60E4"/>
    <w:rsid w:val="006E7246"/>
    <w:rsid w:val="006E7DF2"/>
    <w:rsid w:val="006F065B"/>
    <w:rsid w:val="006F0759"/>
    <w:rsid w:val="006F0FDA"/>
    <w:rsid w:val="006F11DF"/>
    <w:rsid w:val="006F1984"/>
    <w:rsid w:val="006F23A2"/>
    <w:rsid w:val="006F2BA6"/>
    <w:rsid w:val="006F2CDA"/>
    <w:rsid w:val="006F3854"/>
    <w:rsid w:val="006F3885"/>
    <w:rsid w:val="006F4110"/>
    <w:rsid w:val="006F4A88"/>
    <w:rsid w:val="006F61E7"/>
    <w:rsid w:val="006F68E4"/>
    <w:rsid w:val="006F69F8"/>
    <w:rsid w:val="006F78C6"/>
    <w:rsid w:val="00701658"/>
    <w:rsid w:val="00702B1F"/>
    <w:rsid w:val="00702D52"/>
    <w:rsid w:val="00702E2A"/>
    <w:rsid w:val="00703666"/>
    <w:rsid w:val="007036EF"/>
    <w:rsid w:val="007040C9"/>
    <w:rsid w:val="00704E45"/>
    <w:rsid w:val="00705060"/>
    <w:rsid w:val="007055F6"/>
    <w:rsid w:val="00705879"/>
    <w:rsid w:val="007060DB"/>
    <w:rsid w:val="00706B9A"/>
    <w:rsid w:val="00706C04"/>
    <w:rsid w:val="0070712A"/>
    <w:rsid w:val="0070720D"/>
    <w:rsid w:val="007072E0"/>
    <w:rsid w:val="00710770"/>
    <w:rsid w:val="00711803"/>
    <w:rsid w:val="00711A2D"/>
    <w:rsid w:val="00712C3A"/>
    <w:rsid w:val="00715852"/>
    <w:rsid w:val="00716069"/>
    <w:rsid w:val="007208BB"/>
    <w:rsid w:val="007220AD"/>
    <w:rsid w:val="00722C61"/>
    <w:rsid w:val="00724CB1"/>
    <w:rsid w:val="00724DBA"/>
    <w:rsid w:val="00725532"/>
    <w:rsid w:val="00726FAF"/>
    <w:rsid w:val="00730062"/>
    <w:rsid w:val="007300E0"/>
    <w:rsid w:val="00730207"/>
    <w:rsid w:val="0073087E"/>
    <w:rsid w:val="00730D4A"/>
    <w:rsid w:val="00730E58"/>
    <w:rsid w:val="00731164"/>
    <w:rsid w:val="0073138B"/>
    <w:rsid w:val="0073245D"/>
    <w:rsid w:val="00733C7D"/>
    <w:rsid w:val="007340F4"/>
    <w:rsid w:val="00734859"/>
    <w:rsid w:val="007350E2"/>
    <w:rsid w:val="0073552C"/>
    <w:rsid w:val="00736F1D"/>
    <w:rsid w:val="00737563"/>
    <w:rsid w:val="007378F4"/>
    <w:rsid w:val="007404C4"/>
    <w:rsid w:val="0074145A"/>
    <w:rsid w:val="00742807"/>
    <w:rsid w:val="007448D1"/>
    <w:rsid w:val="00744D48"/>
    <w:rsid w:val="00744FBA"/>
    <w:rsid w:val="007468CA"/>
    <w:rsid w:val="0075087E"/>
    <w:rsid w:val="00750C36"/>
    <w:rsid w:val="007511D4"/>
    <w:rsid w:val="007514ED"/>
    <w:rsid w:val="00751AC5"/>
    <w:rsid w:val="00752368"/>
    <w:rsid w:val="0075368B"/>
    <w:rsid w:val="00753995"/>
    <w:rsid w:val="0075416E"/>
    <w:rsid w:val="00754CB9"/>
    <w:rsid w:val="00754EDF"/>
    <w:rsid w:val="007553F4"/>
    <w:rsid w:val="007610D7"/>
    <w:rsid w:val="00761B19"/>
    <w:rsid w:val="00763FE5"/>
    <w:rsid w:val="00764C98"/>
    <w:rsid w:val="00765DA2"/>
    <w:rsid w:val="00765F81"/>
    <w:rsid w:val="00765FED"/>
    <w:rsid w:val="00766B86"/>
    <w:rsid w:val="00767209"/>
    <w:rsid w:val="00771346"/>
    <w:rsid w:val="0077228D"/>
    <w:rsid w:val="00772A2F"/>
    <w:rsid w:val="00773C96"/>
    <w:rsid w:val="00774618"/>
    <w:rsid w:val="007759EF"/>
    <w:rsid w:val="00776E79"/>
    <w:rsid w:val="00777023"/>
    <w:rsid w:val="00777B3E"/>
    <w:rsid w:val="00780142"/>
    <w:rsid w:val="00780C5D"/>
    <w:rsid w:val="00781521"/>
    <w:rsid w:val="00781CFA"/>
    <w:rsid w:val="00781E11"/>
    <w:rsid w:val="007827B0"/>
    <w:rsid w:val="00783F0F"/>
    <w:rsid w:val="00785041"/>
    <w:rsid w:val="00786C1B"/>
    <w:rsid w:val="00787559"/>
    <w:rsid w:val="0079078C"/>
    <w:rsid w:val="00790E70"/>
    <w:rsid w:val="00791135"/>
    <w:rsid w:val="00791665"/>
    <w:rsid w:val="00794977"/>
    <w:rsid w:val="007951E0"/>
    <w:rsid w:val="00795BA2"/>
    <w:rsid w:val="0079652A"/>
    <w:rsid w:val="007965FF"/>
    <w:rsid w:val="00796D71"/>
    <w:rsid w:val="0079703D"/>
    <w:rsid w:val="00797F0A"/>
    <w:rsid w:val="007A297F"/>
    <w:rsid w:val="007A376F"/>
    <w:rsid w:val="007A4043"/>
    <w:rsid w:val="007A533A"/>
    <w:rsid w:val="007A6056"/>
    <w:rsid w:val="007A714B"/>
    <w:rsid w:val="007A719D"/>
    <w:rsid w:val="007B0396"/>
    <w:rsid w:val="007B06BC"/>
    <w:rsid w:val="007B14B6"/>
    <w:rsid w:val="007B1D0E"/>
    <w:rsid w:val="007B1F63"/>
    <w:rsid w:val="007B2938"/>
    <w:rsid w:val="007B3869"/>
    <w:rsid w:val="007B4165"/>
    <w:rsid w:val="007B6CC3"/>
    <w:rsid w:val="007B79AA"/>
    <w:rsid w:val="007C0932"/>
    <w:rsid w:val="007C0A04"/>
    <w:rsid w:val="007C337A"/>
    <w:rsid w:val="007C3676"/>
    <w:rsid w:val="007C44F5"/>
    <w:rsid w:val="007C4EE0"/>
    <w:rsid w:val="007C4FE9"/>
    <w:rsid w:val="007C59E0"/>
    <w:rsid w:val="007C65E8"/>
    <w:rsid w:val="007C684A"/>
    <w:rsid w:val="007C6AB6"/>
    <w:rsid w:val="007C783D"/>
    <w:rsid w:val="007D1F6C"/>
    <w:rsid w:val="007D226C"/>
    <w:rsid w:val="007D2816"/>
    <w:rsid w:val="007D342D"/>
    <w:rsid w:val="007D6A06"/>
    <w:rsid w:val="007D6C36"/>
    <w:rsid w:val="007D7B1D"/>
    <w:rsid w:val="007E034F"/>
    <w:rsid w:val="007E08D6"/>
    <w:rsid w:val="007E0EFF"/>
    <w:rsid w:val="007E1E60"/>
    <w:rsid w:val="007E2F63"/>
    <w:rsid w:val="007E3668"/>
    <w:rsid w:val="007E3882"/>
    <w:rsid w:val="007E4105"/>
    <w:rsid w:val="007E5DAB"/>
    <w:rsid w:val="007E6298"/>
    <w:rsid w:val="007E67F0"/>
    <w:rsid w:val="007E7085"/>
    <w:rsid w:val="007E7D67"/>
    <w:rsid w:val="007F0714"/>
    <w:rsid w:val="007F22CB"/>
    <w:rsid w:val="007F2ED1"/>
    <w:rsid w:val="007F40D3"/>
    <w:rsid w:val="007F4CFC"/>
    <w:rsid w:val="007F565A"/>
    <w:rsid w:val="007F5B3E"/>
    <w:rsid w:val="007F5E9C"/>
    <w:rsid w:val="007F7CF0"/>
    <w:rsid w:val="00801790"/>
    <w:rsid w:val="008017E4"/>
    <w:rsid w:val="00801F0B"/>
    <w:rsid w:val="00803251"/>
    <w:rsid w:val="00803321"/>
    <w:rsid w:val="0080406D"/>
    <w:rsid w:val="00804849"/>
    <w:rsid w:val="00805529"/>
    <w:rsid w:val="00806266"/>
    <w:rsid w:val="008062DD"/>
    <w:rsid w:val="00806BA9"/>
    <w:rsid w:val="00807692"/>
    <w:rsid w:val="00807AA5"/>
    <w:rsid w:val="00807B9E"/>
    <w:rsid w:val="00807F32"/>
    <w:rsid w:val="008108D8"/>
    <w:rsid w:val="00811FDB"/>
    <w:rsid w:val="0081281F"/>
    <w:rsid w:val="00814AB3"/>
    <w:rsid w:val="00817F75"/>
    <w:rsid w:val="008213E2"/>
    <w:rsid w:val="00821DDF"/>
    <w:rsid w:val="008227AB"/>
    <w:rsid w:val="008268D7"/>
    <w:rsid w:val="00827171"/>
    <w:rsid w:val="00832543"/>
    <w:rsid w:val="00833012"/>
    <w:rsid w:val="00833046"/>
    <w:rsid w:val="00833682"/>
    <w:rsid w:val="008346E1"/>
    <w:rsid w:val="00836166"/>
    <w:rsid w:val="00836CDD"/>
    <w:rsid w:val="00840B67"/>
    <w:rsid w:val="00841E30"/>
    <w:rsid w:val="00841FCD"/>
    <w:rsid w:val="008420DB"/>
    <w:rsid w:val="00843F1C"/>
    <w:rsid w:val="008441A2"/>
    <w:rsid w:val="008450C2"/>
    <w:rsid w:val="00845A52"/>
    <w:rsid w:val="0084600C"/>
    <w:rsid w:val="00846CA8"/>
    <w:rsid w:val="00847591"/>
    <w:rsid w:val="008502CC"/>
    <w:rsid w:val="00850436"/>
    <w:rsid w:val="00851384"/>
    <w:rsid w:val="00851A87"/>
    <w:rsid w:val="00852E4B"/>
    <w:rsid w:val="00852FAB"/>
    <w:rsid w:val="00853DBF"/>
    <w:rsid w:val="0085470B"/>
    <w:rsid w:val="00855DAD"/>
    <w:rsid w:val="00855F90"/>
    <w:rsid w:val="0085735B"/>
    <w:rsid w:val="008575FA"/>
    <w:rsid w:val="00857EBA"/>
    <w:rsid w:val="00860DB3"/>
    <w:rsid w:val="00860F86"/>
    <w:rsid w:val="008616A7"/>
    <w:rsid w:val="00861B56"/>
    <w:rsid w:val="00862641"/>
    <w:rsid w:val="0086307E"/>
    <w:rsid w:val="00863192"/>
    <w:rsid w:val="008638CF"/>
    <w:rsid w:val="008639B5"/>
    <w:rsid w:val="0086404D"/>
    <w:rsid w:val="00864707"/>
    <w:rsid w:val="00864A6A"/>
    <w:rsid w:val="00864DE6"/>
    <w:rsid w:val="008653A7"/>
    <w:rsid w:val="00866764"/>
    <w:rsid w:val="008675BD"/>
    <w:rsid w:val="008703C6"/>
    <w:rsid w:val="00870CCC"/>
    <w:rsid w:val="00872EF5"/>
    <w:rsid w:val="00873583"/>
    <w:rsid w:val="00873DC5"/>
    <w:rsid w:val="00873E36"/>
    <w:rsid w:val="0087729D"/>
    <w:rsid w:val="0087755D"/>
    <w:rsid w:val="0087769E"/>
    <w:rsid w:val="00877DE4"/>
    <w:rsid w:val="00877E98"/>
    <w:rsid w:val="00880ED0"/>
    <w:rsid w:val="0088288F"/>
    <w:rsid w:val="00882D81"/>
    <w:rsid w:val="00884395"/>
    <w:rsid w:val="00884971"/>
    <w:rsid w:val="00885343"/>
    <w:rsid w:val="008909EB"/>
    <w:rsid w:val="00890F19"/>
    <w:rsid w:val="008917F2"/>
    <w:rsid w:val="0089371F"/>
    <w:rsid w:val="00894537"/>
    <w:rsid w:val="00895152"/>
    <w:rsid w:val="00896AB1"/>
    <w:rsid w:val="008A06A3"/>
    <w:rsid w:val="008A2A82"/>
    <w:rsid w:val="008A443A"/>
    <w:rsid w:val="008A460D"/>
    <w:rsid w:val="008A5269"/>
    <w:rsid w:val="008A5377"/>
    <w:rsid w:val="008A73C8"/>
    <w:rsid w:val="008A78D4"/>
    <w:rsid w:val="008B14DC"/>
    <w:rsid w:val="008B2866"/>
    <w:rsid w:val="008B2C4F"/>
    <w:rsid w:val="008B3EC1"/>
    <w:rsid w:val="008B4F87"/>
    <w:rsid w:val="008B5D34"/>
    <w:rsid w:val="008B6406"/>
    <w:rsid w:val="008B74CA"/>
    <w:rsid w:val="008B7664"/>
    <w:rsid w:val="008C0AF2"/>
    <w:rsid w:val="008C1865"/>
    <w:rsid w:val="008C18BE"/>
    <w:rsid w:val="008C2CDC"/>
    <w:rsid w:val="008C36FC"/>
    <w:rsid w:val="008C38B6"/>
    <w:rsid w:val="008C413A"/>
    <w:rsid w:val="008C70AE"/>
    <w:rsid w:val="008C7ECD"/>
    <w:rsid w:val="008D109B"/>
    <w:rsid w:val="008D1261"/>
    <w:rsid w:val="008D1AFA"/>
    <w:rsid w:val="008D2558"/>
    <w:rsid w:val="008D3BA5"/>
    <w:rsid w:val="008D61D9"/>
    <w:rsid w:val="008E0113"/>
    <w:rsid w:val="008E0810"/>
    <w:rsid w:val="008E126C"/>
    <w:rsid w:val="008E1474"/>
    <w:rsid w:val="008E2569"/>
    <w:rsid w:val="008E2F80"/>
    <w:rsid w:val="008E31EC"/>
    <w:rsid w:val="008E350B"/>
    <w:rsid w:val="008E485B"/>
    <w:rsid w:val="008E60B9"/>
    <w:rsid w:val="008E79F8"/>
    <w:rsid w:val="008F15C4"/>
    <w:rsid w:val="008F1D26"/>
    <w:rsid w:val="008F1EBB"/>
    <w:rsid w:val="008F5B80"/>
    <w:rsid w:val="009000AA"/>
    <w:rsid w:val="00900C5B"/>
    <w:rsid w:val="00901601"/>
    <w:rsid w:val="009016DF"/>
    <w:rsid w:val="00901877"/>
    <w:rsid w:val="009030CE"/>
    <w:rsid w:val="00903150"/>
    <w:rsid w:val="009041AA"/>
    <w:rsid w:val="00905BE0"/>
    <w:rsid w:val="00905C87"/>
    <w:rsid w:val="009062BF"/>
    <w:rsid w:val="00907300"/>
    <w:rsid w:val="00907B2D"/>
    <w:rsid w:val="009105E3"/>
    <w:rsid w:val="00910B54"/>
    <w:rsid w:val="0091174F"/>
    <w:rsid w:val="00912700"/>
    <w:rsid w:val="00915810"/>
    <w:rsid w:val="00915842"/>
    <w:rsid w:val="00916AD7"/>
    <w:rsid w:val="00916C95"/>
    <w:rsid w:val="00917166"/>
    <w:rsid w:val="009175CD"/>
    <w:rsid w:val="009216B5"/>
    <w:rsid w:val="00923110"/>
    <w:rsid w:val="009242D5"/>
    <w:rsid w:val="00924C17"/>
    <w:rsid w:val="00924E59"/>
    <w:rsid w:val="0092547B"/>
    <w:rsid w:val="009300DB"/>
    <w:rsid w:val="00930AF3"/>
    <w:rsid w:val="009316CE"/>
    <w:rsid w:val="00931BDB"/>
    <w:rsid w:val="009321F8"/>
    <w:rsid w:val="00932595"/>
    <w:rsid w:val="0093306A"/>
    <w:rsid w:val="009336B9"/>
    <w:rsid w:val="00935362"/>
    <w:rsid w:val="00935E95"/>
    <w:rsid w:val="00936207"/>
    <w:rsid w:val="009369D4"/>
    <w:rsid w:val="009377F0"/>
    <w:rsid w:val="00937D47"/>
    <w:rsid w:val="00942652"/>
    <w:rsid w:val="00942CDB"/>
    <w:rsid w:val="00942FD6"/>
    <w:rsid w:val="0094323F"/>
    <w:rsid w:val="00944FCA"/>
    <w:rsid w:val="009509F9"/>
    <w:rsid w:val="00951F7A"/>
    <w:rsid w:val="0095269C"/>
    <w:rsid w:val="0095335B"/>
    <w:rsid w:val="009537DE"/>
    <w:rsid w:val="00957889"/>
    <w:rsid w:val="00961B7E"/>
    <w:rsid w:val="00961C9E"/>
    <w:rsid w:val="00962749"/>
    <w:rsid w:val="00963BDF"/>
    <w:rsid w:val="00963E46"/>
    <w:rsid w:val="0096429C"/>
    <w:rsid w:val="00965D09"/>
    <w:rsid w:val="00966634"/>
    <w:rsid w:val="00966917"/>
    <w:rsid w:val="00966BF2"/>
    <w:rsid w:val="009706AD"/>
    <w:rsid w:val="009713A6"/>
    <w:rsid w:val="009725AF"/>
    <w:rsid w:val="00972FFF"/>
    <w:rsid w:val="0097308C"/>
    <w:rsid w:val="0097344A"/>
    <w:rsid w:val="00973941"/>
    <w:rsid w:val="00975E91"/>
    <w:rsid w:val="00976AC2"/>
    <w:rsid w:val="00977474"/>
    <w:rsid w:val="0098026F"/>
    <w:rsid w:val="00980523"/>
    <w:rsid w:val="009807E8"/>
    <w:rsid w:val="009813A5"/>
    <w:rsid w:val="00981C20"/>
    <w:rsid w:val="00981FBE"/>
    <w:rsid w:val="00982AFF"/>
    <w:rsid w:val="00984272"/>
    <w:rsid w:val="00984931"/>
    <w:rsid w:val="00984D30"/>
    <w:rsid w:val="00985657"/>
    <w:rsid w:val="00985AF6"/>
    <w:rsid w:val="009862A1"/>
    <w:rsid w:val="009864A2"/>
    <w:rsid w:val="00986CD8"/>
    <w:rsid w:val="009876BB"/>
    <w:rsid w:val="00987ADB"/>
    <w:rsid w:val="00987FAA"/>
    <w:rsid w:val="00990D3D"/>
    <w:rsid w:val="009917D1"/>
    <w:rsid w:val="00992A83"/>
    <w:rsid w:val="009954AB"/>
    <w:rsid w:val="00995871"/>
    <w:rsid w:val="009964CE"/>
    <w:rsid w:val="00996B0D"/>
    <w:rsid w:val="00996BA8"/>
    <w:rsid w:val="0099713F"/>
    <w:rsid w:val="00997841"/>
    <w:rsid w:val="009A0574"/>
    <w:rsid w:val="009A1583"/>
    <w:rsid w:val="009A193D"/>
    <w:rsid w:val="009A1D8E"/>
    <w:rsid w:val="009A337A"/>
    <w:rsid w:val="009A3F85"/>
    <w:rsid w:val="009A5222"/>
    <w:rsid w:val="009A55C5"/>
    <w:rsid w:val="009A5701"/>
    <w:rsid w:val="009A5AC6"/>
    <w:rsid w:val="009A5CBA"/>
    <w:rsid w:val="009B02B1"/>
    <w:rsid w:val="009B0BB4"/>
    <w:rsid w:val="009B1751"/>
    <w:rsid w:val="009B1EC2"/>
    <w:rsid w:val="009B221A"/>
    <w:rsid w:val="009B3295"/>
    <w:rsid w:val="009B4B71"/>
    <w:rsid w:val="009B5E43"/>
    <w:rsid w:val="009B623A"/>
    <w:rsid w:val="009B6680"/>
    <w:rsid w:val="009B6867"/>
    <w:rsid w:val="009C164D"/>
    <w:rsid w:val="009C1C23"/>
    <w:rsid w:val="009C4B97"/>
    <w:rsid w:val="009C50D3"/>
    <w:rsid w:val="009C6C24"/>
    <w:rsid w:val="009C78A8"/>
    <w:rsid w:val="009C7F49"/>
    <w:rsid w:val="009D0358"/>
    <w:rsid w:val="009D0AB0"/>
    <w:rsid w:val="009D1DF9"/>
    <w:rsid w:val="009D24DC"/>
    <w:rsid w:val="009D327A"/>
    <w:rsid w:val="009D3FC8"/>
    <w:rsid w:val="009D5208"/>
    <w:rsid w:val="009D6975"/>
    <w:rsid w:val="009E0028"/>
    <w:rsid w:val="009E34BA"/>
    <w:rsid w:val="009E3849"/>
    <w:rsid w:val="009E4AAD"/>
    <w:rsid w:val="009E55C1"/>
    <w:rsid w:val="009F1A87"/>
    <w:rsid w:val="009F1F27"/>
    <w:rsid w:val="009F21C0"/>
    <w:rsid w:val="009F3045"/>
    <w:rsid w:val="009F4524"/>
    <w:rsid w:val="009F4716"/>
    <w:rsid w:val="009F4A9D"/>
    <w:rsid w:val="009F4BB7"/>
    <w:rsid w:val="009F6C62"/>
    <w:rsid w:val="00A025FF"/>
    <w:rsid w:val="00A026CC"/>
    <w:rsid w:val="00A02F1E"/>
    <w:rsid w:val="00A046FB"/>
    <w:rsid w:val="00A05F47"/>
    <w:rsid w:val="00A064FA"/>
    <w:rsid w:val="00A06B70"/>
    <w:rsid w:val="00A10460"/>
    <w:rsid w:val="00A11F33"/>
    <w:rsid w:val="00A12170"/>
    <w:rsid w:val="00A122F3"/>
    <w:rsid w:val="00A12C5A"/>
    <w:rsid w:val="00A12D4F"/>
    <w:rsid w:val="00A143AF"/>
    <w:rsid w:val="00A15180"/>
    <w:rsid w:val="00A153FC"/>
    <w:rsid w:val="00A17113"/>
    <w:rsid w:val="00A2009F"/>
    <w:rsid w:val="00A2013D"/>
    <w:rsid w:val="00A208E2"/>
    <w:rsid w:val="00A2190E"/>
    <w:rsid w:val="00A21992"/>
    <w:rsid w:val="00A21B6B"/>
    <w:rsid w:val="00A21CEE"/>
    <w:rsid w:val="00A23697"/>
    <w:rsid w:val="00A23D04"/>
    <w:rsid w:val="00A24E6C"/>
    <w:rsid w:val="00A2577A"/>
    <w:rsid w:val="00A26FA2"/>
    <w:rsid w:val="00A31EFB"/>
    <w:rsid w:val="00A321CC"/>
    <w:rsid w:val="00A32B9C"/>
    <w:rsid w:val="00A330F4"/>
    <w:rsid w:val="00A33355"/>
    <w:rsid w:val="00A3370D"/>
    <w:rsid w:val="00A33AE1"/>
    <w:rsid w:val="00A35D0E"/>
    <w:rsid w:val="00A36C58"/>
    <w:rsid w:val="00A3714B"/>
    <w:rsid w:val="00A37179"/>
    <w:rsid w:val="00A41CB9"/>
    <w:rsid w:val="00A41F2A"/>
    <w:rsid w:val="00A42857"/>
    <w:rsid w:val="00A43467"/>
    <w:rsid w:val="00A44CB5"/>
    <w:rsid w:val="00A45312"/>
    <w:rsid w:val="00A45DA5"/>
    <w:rsid w:val="00A46315"/>
    <w:rsid w:val="00A465AE"/>
    <w:rsid w:val="00A4757E"/>
    <w:rsid w:val="00A5125F"/>
    <w:rsid w:val="00A51551"/>
    <w:rsid w:val="00A51FFA"/>
    <w:rsid w:val="00A53EBF"/>
    <w:rsid w:val="00A543CC"/>
    <w:rsid w:val="00A54905"/>
    <w:rsid w:val="00A55E1B"/>
    <w:rsid w:val="00A56066"/>
    <w:rsid w:val="00A561D9"/>
    <w:rsid w:val="00A56F41"/>
    <w:rsid w:val="00A57500"/>
    <w:rsid w:val="00A614EF"/>
    <w:rsid w:val="00A62723"/>
    <w:rsid w:val="00A648B7"/>
    <w:rsid w:val="00A66078"/>
    <w:rsid w:val="00A66114"/>
    <w:rsid w:val="00A661DB"/>
    <w:rsid w:val="00A72891"/>
    <w:rsid w:val="00A72C90"/>
    <w:rsid w:val="00A736A1"/>
    <w:rsid w:val="00A74540"/>
    <w:rsid w:val="00A747DC"/>
    <w:rsid w:val="00A74DAA"/>
    <w:rsid w:val="00A75223"/>
    <w:rsid w:val="00A762B2"/>
    <w:rsid w:val="00A76371"/>
    <w:rsid w:val="00A763F3"/>
    <w:rsid w:val="00A76572"/>
    <w:rsid w:val="00A77176"/>
    <w:rsid w:val="00A773E6"/>
    <w:rsid w:val="00A77E74"/>
    <w:rsid w:val="00A8047B"/>
    <w:rsid w:val="00A81195"/>
    <w:rsid w:val="00A81512"/>
    <w:rsid w:val="00A82BA6"/>
    <w:rsid w:val="00A82CAF"/>
    <w:rsid w:val="00A83083"/>
    <w:rsid w:val="00A83A22"/>
    <w:rsid w:val="00A8462A"/>
    <w:rsid w:val="00A91680"/>
    <w:rsid w:val="00A9243F"/>
    <w:rsid w:val="00A9356F"/>
    <w:rsid w:val="00A935DC"/>
    <w:rsid w:val="00A959B0"/>
    <w:rsid w:val="00A97F25"/>
    <w:rsid w:val="00AA2BBB"/>
    <w:rsid w:val="00AA3CFB"/>
    <w:rsid w:val="00AA4CCB"/>
    <w:rsid w:val="00AA506D"/>
    <w:rsid w:val="00AA65A6"/>
    <w:rsid w:val="00AA6D9F"/>
    <w:rsid w:val="00AA6DDB"/>
    <w:rsid w:val="00AA7761"/>
    <w:rsid w:val="00AB0A5A"/>
    <w:rsid w:val="00AB18CE"/>
    <w:rsid w:val="00AB1BE9"/>
    <w:rsid w:val="00AB2543"/>
    <w:rsid w:val="00AB36C1"/>
    <w:rsid w:val="00AB3767"/>
    <w:rsid w:val="00AB47A7"/>
    <w:rsid w:val="00AB4821"/>
    <w:rsid w:val="00AB55CF"/>
    <w:rsid w:val="00AB55D9"/>
    <w:rsid w:val="00AB59F6"/>
    <w:rsid w:val="00AB7277"/>
    <w:rsid w:val="00AC04B0"/>
    <w:rsid w:val="00AC0522"/>
    <w:rsid w:val="00AC07FF"/>
    <w:rsid w:val="00AC1880"/>
    <w:rsid w:val="00AC1B0C"/>
    <w:rsid w:val="00AC5477"/>
    <w:rsid w:val="00AC5683"/>
    <w:rsid w:val="00AC7C86"/>
    <w:rsid w:val="00AC7D81"/>
    <w:rsid w:val="00AD0E9F"/>
    <w:rsid w:val="00AD1046"/>
    <w:rsid w:val="00AD17B5"/>
    <w:rsid w:val="00AD1AE0"/>
    <w:rsid w:val="00AD1DAD"/>
    <w:rsid w:val="00AD20DA"/>
    <w:rsid w:val="00AD38C8"/>
    <w:rsid w:val="00AD5524"/>
    <w:rsid w:val="00AD6387"/>
    <w:rsid w:val="00AD66E0"/>
    <w:rsid w:val="00AD709A"/>
    <w:rsid w:val="00AD78AE"/>
    <w:rsid w:val="00AE03ED"/>
    <w:rsid w:val="00AE251F"/>
    <w:rsid w:val="00AE2E0F"/>
    <w:rsid w:val="00AE3A5F"/>
    <w:rsid w:val="00AE3C22"/>
    <w:rsid w:val="00AE46E1"/>
    <w:rsid w:val="00AE4969"/>
    <w:rsid w:val="00AE4B48"/>
    <w:rsid w:val="00AE4E33"/>
    <w:rsid w:val="00AE52AF"/>
    <w:rsid w:val="00AE627B"/>
    <w:rsid w:val="00AE62C5"/>
    <w:rsid w:val="00AF0809"/>
    <w:rsid w:val="00AF1C5B"/>
    <w:rsid w:val="00AF1F8B"/>
    <w:rsid w:val="00AF2074"/>
    <w:rsid w:val="00AF2EBE"/>
    <w:rsid w:val="00AF4698"/>
    <w:rsid w:val="00AF4C98"/>
    <w:rsid w:val="00AF5632"/>
    <w:rsid w:val="00AF695A"/>
    <w:rsid w:val="00AF705E"/>
    <w:rsid w:val="00AF7A79"/>
    <w:rsid w:val="00AF7DBC"/>
    <w:rsid w:val="00B005AD"/>
    <w:rsid w:val="00B00AFB"/>
    <w:rsid w:val="00B012CA"/>
    <w:rsid w:val="00B01E02"/>
    <w:rsid w:val="00B02CC8"/>
    <w:rsid w:val="00B05D8C"/>
    <w:rsid w:val="00B06024"/>
    <w:rsid w:val="00B06048"/>
    <w:rsid w:val="00B06D4E"/>
    <w:rsid w:val="00B07A30"/>
    <w:rsid w:val="00B1170E"/>
    <w:rsid w:val="00B130BE"/>
    <w:rsid w:val="00B150B2"/>
    <w:rsid w:val="00B1555C"/>
    <w:rsid w:val="00B1595B"/>
    <w:rsid w:val="00B204EB"/>
    <w:rsid w:val="00B21F34"/>
    <w:rsid w:val="00B230E3"/>
    <w:rsid w:val="00B24A58"/>
    <w:rsid w:val="00B255AA"/>
    <w:rsid w:val="00B25A1E"/>
    <w:rsid w:val="00B26199"/>
    <w:rsid w:val="00B262F1"/>
    <w:rsid w:val="00B272D0"/>
    <w:rsid w:val="00B321D6"/>
    <w:rsid w:val="00B356AB"/>
    <w:rsid w:val="00B36D58"/>
    <w:rsid w:val="00B4000F"/>
    <w:rsid w:val="00B40405"/>
    <w:rsid w:val="00B40E65"/>
    <w:rsid w:val="00B42BC1"/>
    <w:rsid w:val="00B43CCF"/>
    <w:rsid w:val="00B440A3"/>
    <w:rsid w:val="00B46909"/>
    <w:rsid w:val="00B47469"/>
    <w:rsid w:val="00B47A6D"/>
    <w:rsid w:val="00B47AC9"/>
    <w:rsid w:val="00B51063"/>
    <w:rsid w:val="00B52A12"/>
    <w:rsid w:val="00B52CBF"/>
    <w:rsid w:val="00B57999"/>
    <w:rsid w:val="00B6076F"/>
    <w:rsid w:val="00B61D66"/>
    <w:rsid w:val="00B61FBE"/>
    <w:rsid w:val="00B62383"/>
    <w:rsid w:val="00B63B14"/>
    <w:rsid w:val="00B63DAD"/>
    <w:rsid w:val="00B63E4C"/>
    <w:rsid w:val="00B642B9"/>
    <w:rsid w:val="00B72D28"/>
    <w:rsid w:val="00B73380"/>
    <w:rsid w:val="00B7376D"/>
    <w:rsid w:val="00B75974"/>
    <w:rsid w:val="00B77129"/>
    <w:rsid w:val="00B776A8"/>
    <w:rsid w:val="00B80851"/>
    <w:rsid w:val="00B80CED"/>
    <w:rsid w:val="00B811A6"/>
    <w:rsid w:val="00B81A19"/>
    <w:rsid w:val="00B823FD"/>
    <w:rsid w:val="00B82F38"/>
    <w:rsid w:val="00B83431"/>
    <w:rsid w:val="00B83D57"/>
    <w:rsid w:val="00B8402F"/>
    <w:rsid w:val="00B84835"/>
    <w:rsid w:val="00B84946"/>
    <w:rsid w:val="00B8652F"/>
    <w:rsid w:val="00B8718F"/>
    <w:rsid w:val="00B90EAB"/>
    <w:rsid w:val="00B9162B"/>
    <w:rsid w:val="00B9233D"/>
    <w:rsid w:val="00B92466"/>
    <w:rsid w:val="00B9289F"/>
    <w:rsid w:val="00B93877"/>
    <w:rsid w:val="00B938B2"/>
    <w:rsid w:val="00B9391F"/>
    <w:rsid w:val="00B94158"/>
    <w:rsid w:val="00B94B34"/>
    <w:rsid w:val="00B955A1"/>
    <w:rsid w:val="00B95E5F"/>
    <w:rsid w:val="00B960DF"/>
    <w:rsid w:val="00B97060"/>
    <w:rsid w:val="00B9736E"/>
    <w:rsid w:val="00B97D41"/>
    <w:rsid w:val="00BA02A2"/>
    <w:rsid w:val="00BA0F8B"/>
    <w:rsid w:val="00BA10EF"/>
    <w:rsid w:val="00BA1837"/>
    <w:rsid w:val="00BA190F"/>
    <w:rsid w:val="00BA38E7"/>
    <w:rsid w:val="00BA3AF3"/>
    <w:rsid w:val="00BA3F64"/>
    <w:rsid w:val="00BA5D49"/>
    <w:rsid w:val="00BA5F8D"/>
    <w:rsid w:val="00BA6C37"/>
    <w:rsid w:val="00BA76D4"/>
    <w:rsid w:val="00BA77A4"/>
    <w:rsid w:val="00BB0B7D"/>
    <w:rsid w:val="00BB129C"/>
    <w:rsid w:val="00BB23BC"/>
    <w:rsid w:val="00BB2FAA"/>
    <w:rsid w:val="00BB4967"/>
    <w:rsid w:val="00BB5429"/>
    <w:rsid w:val="00BB5C6C"/>
    <w:rsid w:val="00BB5C7C"/>
    <w:rsid w:val="00BB6BFE"/>
    <w:rsid w:val="00BB7377"/>
    <w:rsid w:val="00BB7F18"/>
    <w:rsid w:val="00BC025A"/>
    <w:rsid w:val="00BC02A4"/>
    <w:rsid w:val="00BC0450"/>
    <w:rsid w:val="00BC05A4"/>
    <w:rsid w:val="00BC07E6"/>
    <w:rsid w:val="00BC0B81"/>
    <w:rsid w:val="00BC320E"/>
    <w:rsid w:val="00BC3A3C"/>
    <w:rsid w:val="00BC41E3"/>
    <w:rsid w:val="00BC5161"/>
    <w:rsid w:val="00BC536F"/>
    <w:rsid w:val="00BC644E"/>
    <w:rsid w:val="00BC686E"/>
    <w:rsid w:val="00BC6B43"/>
    <w:rsid w:val="00BC765F"/>
    <w:rsid w:val="00BC7E01"/>
    <w:rsid w:val="00BD1799"/>
    <w:rsid w:val="00BD40EF"/>
    <w:rsid w:val="00BD511E"/>
    <w:rsid w:val="00BD5D93"/>
    <w:rsid w:val="00BD6324"/>
    <w:rsid w:val="00BD7E93"/>
    <w:rsid w:val="00BE177C"/>
    <w:rsid w:val="00BE27E6"/>
    <w:rsid w:val="00BE36DA"/>
    <w:rsid w:val="00BE3E26"/>
    <w:rsid w:val="00BE776B"/>
    <w:rsid w:val="00BE7F26"/>
    <w:rsid w:val="00BF25F5"/>
    <w:rsid w:val="00BF2990"/>
    <w:rsid w:val="00BF2F74"/>
    <w:rsid w:val="00BF32E0"/>
    <w:rsid w:val="00BF383E"/>
    <w:rsid w:val="00BF4D8E"/>
    <w:rsid w:val="00BF5EF4"/>
    <w:rsid w:val="00BF680A"/>
    <w:rsid w:val="00BF6976"/>
    <w:rsid w:val="00BF79E7"/>
    <w:rsid w:val="00BF7EFD"/>
    <w:rsid w:val="00C01387"/>
    <w:rsid w:val="00C0196D"/>
    <w:rsid w:val="00C043A9"/>
    <w:rsid w:val="00C0493B"/>
    <w:rsid w:val="00C04F59"/>
    <w:rsid w:val="00C05D8B"/>
    <w:rsid w:val="00C05F65"/>
    <w:rsid w:val="00C063EB"/>
    <w:rsid w:val="00C065BC"/>
    <w:rsid w:val="00C06822"/>
    <w:rsid w:val="00C069AC"/>
    <w:rsid w:val="00C070D4"/>
    <w:rsid w:val="00C07508"/>
    <w:rsid w:val="00C076F8"/>
    <w:rsid w:val="00C07958"/>
    <w:rsid w:val="00C101D7"/>
    <w:rsid w:val="00C10281"/>
    <w:rsid w:val="00C10D65"/>
    <w:rsid w:val="00C113E8"/>
    <w:rsid w:val="00C119EF"/>
    <w:rsid w:val="00C11C15"/>
    <w:rsid w:val="00C13118"/>
    <w:rsid w:val="00C1395A"/>
    <w:rsid w:val="00C13BC5"/>
    <w:rsid w:val="00C142A5"/>
    <w:rsid w:val="00C15C97"/>
    <w:rsid w:val="00C16535"/>
    <w:rsid w:val="00C170BC"/>
    <w:rsid w:val="00C171E1"/>
    <w:rsid w:val="00C20B7D"/>
    <w:rsid w:val="00C21825"/>
    <w:rsid w:val="00C2277E"/>
    <w:rsid w:val="00C23160"/>
    <w:rsid w:val="00C25653"/>
    <w:rsid w:val="00C260BB"/>
    <w:rsid w:val="00C263CF"/>
    <w:rsid w:val="00C27300"/>
    <w:rsid w:val="00C279BA"/>
    <w:rsid w:val="00C30CB9"/>
    <w:rsid w:val="00C31F71"/>
    <w:rsid w:val="00C320D2"/>
    <w:rsid w:val="00C335B9"/>
    <w:rsid w:val="00C33996"/>
    <w:rsid w:val="00C348F3"/>
    <w:rsid w:val="00C37718"/>
    <w:rsid w:val="00C37792"/>
    <w:rsid w:val="00C40D7E"/>
    <w:rsid w:val="00C43107"/>
    <w:rsid w:val="00C438D1"/>
    <w:rsid w:val="00C43B1F"/>
    <w:rsid w:val="00C44A83"/>
    <w:rsid w:val="00C45F83"/>
    <w:rsid w:val="00C4713A"/>
    <w:rsid w:val="00C5011C"/>
    <w:rsid w:val="00C5040E"/>
    <w:rsid w:val="00C50418"/>
    <w:rsid w:val="00C5083A"/>
    <w:rsid w:val="00C50F2A"/>
    <w:rsid w:val="00C51F7F"/>
    <w:rsid w:val="00C54A43"/>
    <w:rsid w:val="00C55B64"/>
    <w:rsid w:val="00C55B9E"/>
    <w:rsid w:val="00C57772"/>
    <w:rsid w:val="00C5778D"/>
    <w:rsid w:val="00C57DAE"/>
    <w:rsid w:val="00C57DD2"/>
    <w:rsid w:val="00C600CE"/>
    <w:rsid w:val="00C61B3C"/>
    <w:rsid w:val="00C62D34"/>
    <w:rsid w:val="00C6322E"/>
    <w:rsid w:val="00C63A80"/>
    <w:rsid w:val="00C648FD"/>
    <w:rsid w:val="00C64F46"/>
    <w:rsid w:val="00C65D7F"/>
    <w:rsid w:val="00C66A57"/>
    <w:rsid w:val="00C6723A"/>
    <w:rsid w:val="00C673D8"/>
    <w:rsid w:val="00C67697"/>
    <w:rsid w:val="00C67A16"/>
    <w:rsid w:val="00C67E5A"/>
    <w:rsid w:val="00C739DF"/>
    <w:rsid w:val="00C74BE8"/>
    <w:rsid w:val="00C75644"/>
    <w:rsid w:val="00C77036"/>
    <w:rsid w:val="00C813A9"/>
    <w:rsid w:val="00C83591"/>
    <w:rsid w:val="00C85FC3"/>
    <w:rsid w:val="00C86C21"/>
    <w:rsid w:val="00C91745"/>
    <w:rsid w:val="00C91806"/>
    <w:rsid w:val="00C91C63"/>
    <w:rsid w:val="00C92B04"/>
    <w:rsid w:val="00C952EF"/>
    <w:rsid w:val="00C95A98"/>
    <w:rsid w:val="00C95E5D"/>
    <w:rsid w:val="00C963CD"/>
    <w:rsid w:val="00C967FB"/>
    <w:rsid w:val="00C96D36"/>
    <w:rsid w:val="00C96FC1"/>
    <w:rsid w:val="00CA0446"/>
    <w:rsid w:val="00CA1D7A"/>
    <w:rsid w:val="00CA22CD"/>
    <w:rsid w:val="00CA2728"/>
    <w:rsid w:val="00CA2D54"/>
    <w:rsid w:val="00CA359E"/>
    <w:rsid w:val="00CA3D71"/>
    <w:rsid w:val="00CA4012"/>
    <w:rsid w:val="00CA4775"/>
    <w:rsid w:val="00CA4E5E"/>
    <w:rsid w:val="00CA73EC"/>
    <w:rsid w:val="00CB13E7"/>
    <w:rsid w:val="00CB34DB"/>
    <w:rsid w:val="00CB3B9A"/>
    <w:rsid w:val="00CB3E6B"/>
    <w:rsid w:val="00CB409B"/>
    <w:rsid w:val="00CB466F"/>
    <w:rsid w:val="00CB5384"/>
    <w:rsid w:val="00CB5565"/>
    <w:rsid w:val="00CB5816"/>
    <w:rsid w:val="00CB5F0B"/>
    <w:rsid w:val="00CB680E"/>
    <w:rsid w:val="00CB6A90"/>
    <w:rsid w:val="00CB7875"/>
    <w:rsid w:val="00CB7990"/>
    <w:rsid w:val="00CB7CCA"/>
    <w:rsid w:val="00CC0594"/>
    <w:rsid w:val="00CC0BE5"/>
    <w:rsid w:val="00CC0CCE"/>
    <w:rsid w:val="00CC17BF"/>
    <w:rsid w:val="00CC1C3E"/>
    <w:rsid w:val="00CC26ED"/>
    <w:rsid w:val="00CC3721"/>
    <w:rsid w:val="00CC3DB1"/>
    <w:rsid w:val="00CC3F7E"/>
    <w:rsid w:val="00CC4511"/>
    <w:rsid w:val="00CC4ED4"/>
    <w:rsid w:val="00CC529A"/>
    <w:rsid w:val="00CC57C3"/>
    <w:rsid w:val="00CC5CEB"/>
    <w:rsid w:val="00CC5FCB"/>
    <w:rsid w:val="00CC7994"/>
    <w:rsid w:val="00CC7A52"/>
    <w:rsid w:val="00CC7D2E"/>
    <w:rsid w:val="00CD0A9D"/>
    <w:rsid w:val="00CD225A"/>
    <w:rsid w:val="00CD2B11"/>
    <w:rsid w:val="00CD2E60"/>
    <w:rsid w:val="00CD3373"/>
    <w:rsid w:val="00CD3EDE"/>
    <w:rsid w:val="00CD449E"/>
    <w:rsid w:val="00CD5087"/>
    <w:rsid w:val="00CD5B13"/>
    <w:rsid w:val="00CE0576"/>
    <w:rsid w:val="00CE1C2E"/>
    <w:rsid w:val="00CE329B"/>
    <w:rsid w:val="00CE4291"/>
    <w:rsid w:val="00CE4C05"/>
    <w:rsid w:val="00CE57D1"/>
    <w:rsid w:val="00CE7460"/>
    <w:rsid w:val="00CF003E"/>
    <w:rsid w:val="00CF01BE"/>
    <w:rsid w:val="00CF0E83"/>
    <w:rsid w:val="00CF10D6"/>
    <w:rsid w:val="00CF182F"/>
    <w:rsid w:val="00CF1977"/>
    <w:rsid w:val="00CF2516"/>
    <w:rsid w:val="00CF27BB"/>
    <w:rsid w:val="00CF5A17"/>
    <w:rsid w:val="00CF69AC"/>
    <w:rsid w:val="00CF72E5"/>
    <w:rsid w:val="00CF7633"/>
    <w:rsid w:val="00CF78EE"/>
    <w:rsid w:val="00D00001"/>
    <w:rsid w:val="00D015D2"/>
    <w:rsid w:val="00D017D1"/>
    <w:rsid w:val="00D01DC3"/>
    <w:rsid w:val="00D04F1B"/>
    <w:rsid w:val="00D057DD"/>
    <w:rsid w:val="00D05C7E"/>
    <w:rsid w:val="00D06771"/>
    <w:rsid w:val="00D06AD4"/>
    <w:rsid w:val="00D06C6F"/>
    <w:rsid w:val="00D0763E"/>
    <w:rsid w:val="00D118AD"/>
    <w:rsid w:val="00D11C73"/>
    <w:rsid w:val="00D11F5E"/>
    <w:rsid w:val="00D122B9"/>
    <w:rsid w:val="00D13D52"/>
    <w:rsid w:val="00D14220"/>
    <w:rsid w:val="00D15F25"/>
    <w:rsid w:val="00D170F3"/>
    <w:rsid w:val="00D2167E"/>
    <w:rsid w:val="00D21CE1"/>
    <w:rsid w:val="00D22A31"/>
    <w:rsid w:val="00D22C71"/>
    <w:rsid w:val="00D245C0"/>
    <w:rsid w:val="00D26540"/>
    <w:rsid w:val="00D26A21"/>
    <w:rsid w:val="00D2774F"/>
    <w:rsid w:val="00D30849"/>
    <w:rsid w:val="00D30A7F"/>
    <w:rsid w:val="00D31583"/>
    <w:rsid w:val="00D31E9C"/>
    <w:rsid w:val="00D3200E"/>
    <w:rsid w:val="00D32579"/>
    <w:rsid w:val="00D32E07"/>
    <w:rsid w:val="00D33708"/>
    <w:rsid w:val="00D349C3"/>
    <w:rsid w:val="00D35454"/>
    <w:rsid w:val="00D362E2"/>
    <w:rsid w:val="00D36B69"/>
    <w:rsid w:val="00D40476"/>
    <w:rsid w:val="00D40674"/>
    <w:rsid w:val="00D40C67"/>
    <w:rsid w:val="00D41B1B"/>
    <w:rsid w:val="00D4341A"/>
    <w:rsid w:val="00D4361D"/>
    <w:rsid w:val="00D436A3"/>
    <w:rsid w:val="00D44468"/>
    <w:rsid w:val="00D44EC9"/>
    <w:rsid w:val="00D46423"/>
    <w:rsid w:val="00D4707B"/>
    <w:rsid w:val="00D4775D"/>
    <w:rsid w:val="00D47E1D"/>
    <w:rsid w:val="00D501D7"/>
    <w:rsid w:val="00D50373"/>
    <w:rsid w:val="00D50511"/>
    <w:rsid w:val="00D50A30"/>
    <w:rsid w:val="00D5314E"/>
    <w:rsid w:val="00D549C9"/>
    <w:rsid w:val="00D602E0"/>
    <w:rsid w:val="00D62EE3"/>
    <w:rsid w:val="00D631F2"/>
    <w:rsid w:val="00D63A3C"/>
    <w:rsid w:val="00D63AAC"/>
    <w:rsid w:val="00D63CBB"/>
    <w:rsid w:val="00D648D8"/>
    <w:rsid w:val="00D64DAF"/>
    <w:rsid w:val="00D65BD3"/>
    <w:rsid w:val="00D65FB1"/>
    <w:rsid w:val="00D660E6"/>
    <w:rsid w:val="00D6669A"/>
    <w:rsid w:val="00D669DF"/>
    <w:rsid w:val="00D66F2D"/>
    <w:rsid w:val="00D67C1E"/>
    <w:rsid w:val="00D7087D"/>
    <w:rsid w:val="00D70ECD"/>
    <w:rsid w:val="00D71189"/>
    <w:rsid w:val="00D71C8D"/>
    <w:rsid w:val="00D71EE0"/>
    <w:rsid w:val="00D73453"/>
    <w:rsid w:val="00D73E58"/>
    <w:rsid w:val="00D7460D"/>
    <w:rsid w:val="00D748B0"/>
    <w:rsid w:val="00D7590C"/>
    <w:rsid w:val="00D75D42"/>
    <w:rsid w:val="00D762F8"/>
    <w:rsid w:val="00D7643F"/>
    <w:rsid w:val="00D76E02"/>
    <w:rsid w:val="00D76F9A"/>
    <w:rsid w:val="00D80278"/>
    <w:rsid w:val="00D829D6"/>
    <w:rsid w:val="00D82D44"/>
    <w:rsid w:val="00D849DA"/>
    <w:rsid w:val="00D84DDF"/>
    <w:rsid w:val="00D850E7"/>
    <w:rsid w:val="00D85CD6"/>
    <w:rsid w:val="00D866A5"/>
    <w:rsid w:val="00D86DD6"/>
    <w:rsid w:val="00D87C2A"/>
    <w:rsid w:val="00D9016B"/>
    <w:rsid w:val="00D90FC0"/>
    <w:rsid w:val="00D93753"/>
    <w:rsid w:val="00D9412A"/>
    <w:rsid w:val="00D94192"/>
    <w:rsid w:val="00D94EBE"/>
    <w:rsid w:val="00D95DFD"/>
    <w:rsid w:val="00D9683B"/>
    <w:rsid w:val="00D96926"/>
    <w:rsid w:val="00D97BD5"/>
    <w:rsid w:val="00DA0C25"/>
    <w:rsid w:val="00DA2AF8"/>
    <w:rsid w:val="00DA2FD8"/>
    <w:rsid w:val="00DA3D0E"/>
    <w:rsid w:val="00DA4518"/>
    <w:rsid w:val="00DA49A1"/>
    <w:rsid w:val="00DA4B97"/>
    <w:rsid w:val="00DA7BCA"/>
    <w:rsid w:val="00DB02C6"/>
    <w:rsid w:val="00DB0400"/>
    <w:rsid w:val="00DB05F9"/>
    <w:rsid w:val="00DB14F1"/>
    <w:rsid w:val="00DB274F"/>
    <w:rsid w:val="00DB35C0"/>
    <w:rsid w:val="00DB3D12"/>
    <w:rsid w:val="00DB5970"/>
    <w:rsid w:val="00DB606E"/>
    <w:rsid w:val="00DB73ED"/>
    <w:rsid w:val="00DB740D"/>
    <w:rsid w:val="00DC0305"/>
    <w:rsid w:val="00DC0738"/>
    <w:rsid w:val="00DC08FD"/>
    <w:rsid w:val="00DC0A95"/>
    <w:rsid w:val="00DC252C"/>
    <w:rsid w:val="00DC295D"/>
    <w:rsid w:val="00DC3083"/>
    <w:rsid w:val="00DC3D32"/>
    <w:rsid w:val="00DC3E10"/>
    <w:rsid w:val="00DC4064"/>
    <w:rsid w:val="00DC5BFE"/>
    <w:rsid w:val="00DC5D06"/>
    <w:rsid w:val="00DC7E97"/>
    <w:rsid w:val="00DD0D60"/>
    <w:rsid w:val="00DD0F7C"/>
    <w:rsid w:val="00DD23E1"/>
    <w:rsid w:val="00DD286E"/>
    <w:rsid w:val="00DD354E"/>
    <w:rsid w:val="00DD4FED"/>
    <w:rsid w:val="00DD7512"/>
    <w:rsid w:val="00DE1044"/>
    <w:rsid w:val="00DE39CF"/>
    <w:rsid w:val="00DE4171"/>
    <w:rsid w:val="00DE56DF"/>
    <w:rsid w:val="00DE5B2D"/>
    <w:rsid w:val="00DE643A"/>
    <w:rsid w:val="00DF047A"/>
    <w:rsid w:val="00DF1C7F"/>
    <w:rsid w:val="00DF2189"/>
    <w:rsid w:val="00DF4D2E"/>
    <w:rsid w:val="00DF50B6"/>
    <w:rsid w:val="00DF655A"/>
    <w:rsid w:val="00E0068F"/>
    <w:rsid w:val="00E01899"/>
    <w:rsid w:val="00E01E1F"/>
    <w:rsid w:val="00E01EF8"/>
    <w:rsid w:val="00E02C4C"/>
    <w:rsid w:val="00E02F0D"/>
    <w:rsid w:val="00E032D3"/>
    <w:rsid w:val="00E052EA"/>
    <w:rsid w:val="00E0543B"/>
    <w:rsid w:val="00E05BF4"/>
    <w:rsid w:val="00E05FE7"/>
    <w:rsid w:val="00E07E61"/>
    <w:rsid w:val="00E11E41"/>
    <w:rsid w:val="00E11E95"/>
    <w:rsid w:val="00E13AB5"/>
    <w:rsid w:val="00E145DC"/>
    <w:rsid w:val="00E15598"/>
    <w:rsid w:val="00E15E70"/>
    <w:rsid w:val="00E15F68"/>
    <w:rsid w:val="00E171D6"/>
    <w:rsid w:val="00E20444"/>
    <w:rsid w:val="00E20EAA"/>
    <w:rsid w:val="00E21264"/>
    <w:rsid w:val="00E2167C"/>
    <w:rsid w:val="00E2251D"/>
    <w:rsid w:val="00E22670"/>
    <w:rsid w:val="00E226F0"/>
    <w:rsid w:val="00E22755"/>
    <w:rsid w:val="00E23013"/>
    <w:rsid w:val="00E24A69"/>
    <w:rsid w:val="00E2669E"/>
    <w:rsid w:val="00E2699D"/>
    <w:rsid w:val="00E27178"/>
    <w:rsid w:val="00E27984"/>
    <w:rsid w:val="00E309A8"/>
    <w:rsid w:val="00E31348"/>
    <w:rsid w:val="00E3194A"/>
    <w:rsid w:val="00E321AC"/>
    <w:rsid w:val="00E32497"/>
    <w:rsid w:val="00E33164"/>
    <w:rsid w:val="00E33833"/>
    <w:rsid w:val="00E33E7A"/>
    <w:rsid w:val="00E33F60"/>
    <w:rsid w:val="00E34DB4"/>
    <w:rsid w:val="00E35DF8"/>
    <w:rsid w:val="00E35EE1"/>
    <w:rsid w:val="00E3683E"/>
    <w:rsid w:val="00E3757C"/>
    <w:rsid w:val="00E379E6"/>
    <w:rsid w:val="00E4051E"/>
    <w:rsid w:val="00E42619"/>
    <w:rsid w:val="00E42E3B"/>
    <w:rsid w:val="00E445C4"/>
    <w:rsid w:val="00E44E41"/>
    <w:rsid w:val="00E50BA6"/>
    <w:rsid w:val="00E51F5D"/>
    <w:rsid w:val="00E5201A"/>
    <w:rsid w:val="00E52096"/>
    <w:rsid w:val="00E535C1"/>
    <w:rsid w:val="00E53C37"/>
    <w:rsid w:val="00E55859"/>
    <w:rsid w:val="00E563AD"/>
    <w:rsid w:val="00E5784E"/>
    <w:rsid w:val="00E601EF"/>
    <w:rsid w:val="00E6074B"/>
    <w:rsid w:val="00E6323E"/>
    <w:rsid w:val="00E633B7"/>
    <w:rsid w:val="00E634F0"/>
    <w:rsid w:val="00E638F1"/>
    <w:rsid w:val="00E63EBB"/>
    <w:rsid w:val="00E654AB"/>
    <w:rsid w:val="00E7055C"/>
    <w:rsid w:val="00E70BED"/>
    <w:rsid w:val="00E71C7F"/>
    <w:rsid w:val="00E72560"/>
    <w:rsid w:val="00E73080"/>
    <w:rsid w:val="00E7321C"/>
    <w:rsid w:val="00E7379C"/>
    <w:rsid w:val="00E738EC"/>
    <w:rsid w:val="00E77209"/>
    <w:rsid w:val="00E7791B"/>
    <w:rsid w:val="00E80023"/>
    <w:rsid w:val="00E809A9"/>
    <w:rsid w:val="00E81089"/>
    <w:rsid w:val="00E85E3A"/>
    <w:rsid w:val="00E86BA2"/>
    <w:rsid w:val="00E87849"/>
    <w:rsid w:val="00E902E5"/>
    <w:rsid w:val="00E92343"/>
    <w:rsid w:val="00E925BA"/>
    <w:rsid w:val="00E94D9A"/>
    <w:rsid w:val="00E94E51"/>
    <w:rsid w:val="00E95186"/>
    <w:rsid w:val="00E953B8"/>
    <w:rsid w:val="00E968EF"/>
    <w:rsid w:val="00EA0467"/>
    <w:rsid w:val="00EA21A5"/>
    <w:rsid w:val="00EA306D"/>
    <w:rsid w:val="00EA3093"/>
    <w:rsid w:val="00EA399E"/>
    <w:rsid w:val="00EA3A63"/>
    <w:rsid w:val="00EA539C"/>
    <w:rsid w:val="00EA53EF"/>
    <w:rsid w:val="00EA6655"/>
    <w:rsid w:val="00EA6C66"/>
    <w:rsid w:val="00EA7FCA"/>
    <w:rsid w:val="00EB0E14"/>
    <w:rsid w:val="00EB106F"/>
    <w:rsid w:val="00EB2317"/>
    <w:rsid w:val="00EB2DC8"/>
    <w:rsid w:val="00EB3840"/>
    <w:rsid w:val="00EB47FC"/>
    <w:rsid w:val="00EB5047"/>
    <w:rsid w:val="00EB5626"/>
    <w:rsid w:val="00EB5D02"/>
    <w:rsid w:val="00EB6971"/>
    <w:rsid w:val="00EC0061"/>
    <w:rsid w:val="00EC01D8"/>
    <w:rsid w:val="00EC0668"/>
    <w:rsid w:val="00EC068D"/>
    <w:rsid w:val="00EC1EEA"/>
    <w:rsid w:val="00EC4679"/>
    <w:rsid w:val="00EC47E9"/>
    <w:rsid w:val="00EC6926"/>
    <w:rsid w:val="00EC71F8"/>
    <w:rsid w:val="00ED0C46"/>
    <w:rsid w:val="00ED14A7"/>
    <w:rsid w:val="00ED155D"/>
    <w:rsid w:val="00ED1A65"/>
    <w:rsid w:val="00ED2600"/>
    <w:rsid w:val="00ED38BE"/>
    <w:rsid w:val="00ED3A62"/>
    <w:rsid w:val="00ED4A8C"/>
    <w:rsid w:val="00ED530C"/>
    <w:rsid w:val="00ED5EE9"/>
    <w:rsid w:val="00EE13B0"/>
    <w:rsid w:val="00EE18D9"/>
    <w:rsid w:val="00EE29D1"/>
    <w:rsid w:val="00EE3413"/>
    <w:rsid w:val="00EE3DF7"/>
    <w:rsid w:val="00EE5521"/>
    <w:rsid w:val="00EF1699"/>
    <w:rsid w:val="00EF18B3"/>
    <w:rsid w:val="00EF2025"/>
    <w:rsid w:val="00EF2617"/>
    <w:rsid w:val="00EF2955"/>
    <w:rsid w:val="00EF2A7F"/>
    <w:rsid w:val="00EF5816"/>
    <w:rsid w:val="00EF6257"/>
    <w:rsid w:val="00EF7C04"/>
    <w:rsid w:val="00EF7F33"/>
    <w:rsid w:val="00F000E7"/>
    <w:rsid w:val="00F00331"/>
    <w:rsid w:val="00F014BF"/>
    <w:rsid w:val="00F01C7D"/>
    <w:rsid w:val="00F020BD"/>
    <w:rsid w:val="00F027C3"/>
    <w:rsid w:val="00F02D64"/>
    <w:rsid w:val="00F02E26"/>
    <w:rsid w:val="00F03590"/>
    <w:rsid w:val="00F03A6F"/>
    <w:rsid w:val="00F04060"/>
    <w:rsid w:val="00F048BE"/>
    <w:rsid w:val="00F05B7E"/>
    <w:rsid w:val="00F0649E"/>
    <w:rsid w:val="00F06D07"/>
    <w:rsid w:val="00F06E2E"/>
    <w:rsid w:val="00F06FEE"/>
    <w:rsid w:val="00F07A51"/>
    <w:rsid w:val="00F111D4"/>
    <w:rsid w:val="00F11FFC"/>
    <w:rsid w:val="00F1299F"/>
    <w:rsid w:val="00F1308D"/>
    <w:rsid w:val="00F13F57"/>
    <w:rsid w:val="00F1409B"/>
    <w:rsid w:val="00F147EB"/>
    <w:rsid w:val="00F14853"/>
    <w:rsid w:val="00F14945"/>
    <w:rsid w:val="00F15695"/>
    <w:rsid w:val="00F1587E"/>
    <w:rsid w:val="00F16533"/>
    <w:rsid w:val="00F20E27"/>
    <w:rsid w:val="00F2148A"/>
    <w:rsid w:val="00F22169"/>
    <w:rsid w:val="00F22B04"/>
    <w:rsid w:val="00F23BC8"/>
    <w:rsid w:val="00F24873"/>
    <w:rsid w:val="00F24DFC"/>
    <w:rsid w:val="00F2514A"/>
    <w:rsid w:val="00F25CB9"/>
    <w:rsid w:val="00F25E8E"/>
    <w:rsid w:val="00F26DEE"/>
    <w:rsid w:val="00F3108B"/>
    <w:rsid w:val="00F334EE"/>
    <w:rsid w:val="00F33A3D"/>
    <w:rsid w:val="00F34276"/>
    <w:rsid w:val="00F34776"/>
    <w:rsid w:val="00F350BF"/>
    <w:rsid w:val="00F36C03"/>
    <w:rsid w:val="00F40A58"/>
    <w:rsid w:val="00F42D5B"/>
    <w:rsid w:val="00F4449A"/>
    <w:rsid w:val="00F47077"/>
    <w:rsid w:val="00F47833"/>
    <w:rsid w:val="00F47AF9"/>
    <w:rsid w:val="00F50E49"/>
    <w:rsid w:val="00F50EB4"/>
    <w:rsid w:val="00F51A90"/>
    <w:rsid w:val="00F54B94"/>
    <w:rsid w:val="00F56664"/>
    <w:rsid w:val="00F60F86"/>
    <w:rsid w:val="00F61137"/>
    <w:rsid w:val="00F62017"/>
    <w:rsid w:val="00F621F9"/>
    <w:rsid w:val="00F62509"/>
    <w:rsid w:val="00F62564"/>
    <w:rsid w:val="00F62584"/>
    <w:rsid w:val="00F6348B"/>
    <w:rsid w:val="00F64643"/>
    <w:rsid w:val="00F646B4"/>
    <w:rsid w:val="00F64B77"/>
    <w:rsid w:val="00F65014"/>
    <w:rsid w:val="00F659DB"/>
    <w:rsid w:val="00F65A09"/>
    <w:rsid w:val="00F67F0C"/>
    <w:rsid w:val="00F70026"/>
    <w:rsid w:val="00F70ADF"/>
    <w:rsid w:val="00F7312C"/>
    <w:rsid w:val="00F732F8"/>
    <w:rsid w:val="00F73A6B"/>
    <w:rsid w:val="00F743A1"/>
    <w:rsid w:val="00F74AF1"/>
    <w:rsid w:val="00F76BA0"/>
    <w:rsid w:val="00F7708C"/>
    <w:rsid w:val="00F779C0"/>
    <w:rsid w:val="00F77A02"/>
    <w:rsid w:val="00F77FC3"/>
    <w:rsid w:val="00F808C9"/>
    <w:rsid w:val="00F80CB7"/>
    <w:rsid w:val="00F813F7"/>
    <w:rsid w:val="00F82631"/>
    <w:rsid w:val="00F82756"/>
    <w:rsid w:val="00F85A86"/>
    <w:rsid w:val="00F8613E"/>
    <w:rsid w:val="00F908A7"/>
    <w:rsid w:val="00F911E4"/>
    <w:rsid w:val="00F912C0"/>
    <w:rsid w:val="00F91E35"/>
    <w:rsid w:val="00F94135"/>
    <w:rsid w:val="00F94DEA"/>
    <w:rsid w:val="00F95108"/>
    <w:rsid w:val="00F95667"/>
    <w:rsid w:val="00F95AE6"/>
    <w:rsid w:val="00F96D57"/>
    <w:rsid w:val="00F978CD"/>
    <w:rsid w:val="00F97A95"/>
    <w:rsid w:val="00F97C9B"/>
    <w:rsid w:val="00FA09A3"/>
    <w:rsid w:val="00FA0C6B"/>
    <w:rsid w:val="00FA0D76"/>
    <w:rsid w:val="00FA1326"/>
    <w:rsid w:val="00FA28F5"/>
    <w:rsid w:val="00FA2EFC"/>
    <w:rsid w:val="00FA45A4"/>
    <w:rsid w:val="00FA59E1"/>
    <w:rsid w:val="00FA5FD9"/>
    <w:rsid w:val="00FA773B"/>
    <w:rsid w:val="00FB0BE9"/>
    <w:rsid w:val="00FB18EC"/>
    <w:rsid w:val="00FB1F94"/>
    <w:rsid w:val="00FB24FF"/>
    <w:rsid w:val="00FB26E9"/>
    <w:rsid w:val="00FB4E59"/>
    <w:rsid w:val="00FB539A"/>
    <w:rsid w:val="00FB5913"/>
    <w:rsid w:val="00FB5AE7"/>
    <w:rsid w:val="00FB607A"/>
    <w:rsid w:val="00FB7EB4"/>
    <w:rsid w:val="00FC0632"/>
    <w:rsid w:val="00FC16E7"/>
    <w:rsid w:val="00FC2B52"/>
    <w:rsid w:val="00FC40FF"/>
    <w:rsid w:val="00FC4133"/>
    <w:rsid w:val="00FC44D9"/>
    <w:rsid w:val="00FC623D"/>
    <w:rsid w:val="00FC6A3A"/>
    <w:rsid w:val="00FC7A98"/>
    <w:rsid w:val="00FC7D68"/>
    <w:rsid w:val="00FD0AFA"/>
    <w:rsid w:val="00FD13C3"/>
    <w:rsid w:val="00FD2956"/>
    <w:rsid w:val="00FD3140"/>
    <w:rsid w:val="00FD3C10"/>
    <w:rsid w:val="00FD43C2"/>
    <w:rsid w:val="00FD4F28"/>
    <w:rsid w:val="00FD59C5"/>
    <w:rsid w:val="00FD59CB"/>
    <w:rsid w:val="00FD7787"/>
    <w:rsid w:val="00FD7E0E"/>
    <w:rsid w:val="00FE0B01"/>
    <w:rsid w:val="00FE1826"/>
    <w:rsid w:val="00FE33CD"/>
    <w:rsid w:val="00FE3972"/>
    <w:rsid w:val="00FE42D1"/>
    <w:rsid w:val="00FE4572"/>
    <w:rsid w:val="00FE5C11"/>
    <w:rsid w:val="00FE608D"/>
    <w:rsid w:val="00FE71C5"/>
    <w:rsid w:val="00FE7E82"/>
    <w:rsid w:val="00FF0195"/>
    <w:rsid w:val="00FF15A8"/>
    <w:rsid w:val="00FF17C9"/>
    <w:rsid w:val="00FF2D7E"/>
    <w:rsid w:val="00FF3537"/>
    <w:rsid w:val="00FF3F9F"/>
    <w:rsid w:val="00FF4197"/>
    <w:rsid w:val="00FF4BB2"/>
    <w:rsid w:val="00FF6C2D"/>
    <w:rsid w:val="00FF6F52"/>
    <w:rsid w:val="00FF765C"/>
    <w:rsid w:val="0E3BB30E"/>
    <w:rsid w:val="0EEC96F0"/>
    <w:rsid w:val="386AF6CE"/>
    <w:rsid w:val="6689A0BA"/>
    <w:rsid w:val="714A20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34" style="mso-wrap-style:none" fillcolor="white">
      <v:fill color="white"/>
      <v:textbox style="mso-fit-shape-to-text:t"/>
    </o:shapedefaults>
    <o:shapelayout v:ext="edit">
      <o:idmap v:ext="edit" data="1"/>
    </o:shapelayout>
  </w:shapeDefaults>
  <w:decimalSymbol w:val="."/>
  <w:listSeparator w:val=","/>
  <w14:docId w14:val="20DE4129"/>
  <w15:docId w15:val="{31F33BC6-093B-4555-947D-B68F52058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964"/>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91806"/>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C170B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val="0"/>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91806"/>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C170BC"/>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 w:val="20"/>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 w:val="20"/>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 w:val="20"/>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uiPriority w:val="99"/>
    <w:rsid w:val="00C170BC"/>
    <w:rPr>
      <w:color w:val="0000FF"/>
      <w:u w:val="single"/>
    </w:rPr>
  </w:style>
  <w:style w:type="character" w:styleId="CommentReference">
    <w:name w:val="annotation reference"/>
    <w:rsid w:val="00C170BC"/>
    <w:rPr>
      <w:sz w:val="16"/>
    </w:rPr>
  </w:style>
  <w:style w:type="paragraph" w:styleId="CommentText">
    <w:name w:val="annotation text"/>
    <w:basedOn w:val="Normal"/>
    <w:link w:val="CommentTextChar"/>
    <w:rsid w:val="00C170BC"/>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 w:val="20"/>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 w:val="20"/>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rsid w:val="00C170BC"/>
    <w:pPr>
      <w:spacing w:after="120" w:line="240" w:lineRule="auto"/>
    </w:pPr>
    <w:rPr>
      <w:rFonts w:ascii="Times New Roman" w:hAnsi="Times New Roman" w:cs="Times New Roman"/>
      <w:sz w:val="20"/>
      <w:szCs w:val="20"/>
      <w:lang w:val="en-GB" w:eastAsia="en-US"/>
    </w:rPr>
  </w:style>
  <w:style w:type="character" w:customStyle="1" w:styleId="BodyTextChar">
    <w:name w:val="Body Text Char"/>
    <w:basedOn w:val="DefaultParagraphFont"/>
    <w:link w:val="BodyText"/>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basedOn w:val="TableNormal"/>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 w:val="20"/>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宋体"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170BC"/>
    <w:pPr>
      <w:spacing w:before="100" w:beforeAutospacing="1" w:after="100" w:afterAutospacing="1" w:line="240" w:lineRule="auto"/>
    </w:pPr>
    <w:rPr>
      <w:rFonts w:ascii="宋体" w:eastAsia="宋体" w:hAnsi="宋体" w:cs="宋体"/>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宋体" w:hAnsi="Bookman Old Style" w:cs="Times New Roman"/>
      <w:sz w:val="20"/>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宋体"/>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5E5243"/>
    <w:pPr>
      <w:spacing w:line="259" w:lineRule="auto"/>
      <w:ind w:left="1701" w:hanging="1701"/>
    </w:pPr>
    <w:rPr>
      <w:rFonts w:ascii="Arial" w:eastAsiaTheme="minorHAnsi" w:hAnsi="Arial" w:cstheme="minorBidi"/>
      <w:b/>
      <w:szCs w:val="22"/>
      <w:lang w:val="en-US" w:eastAsia="zh-CN"/>
    </w:rPr>
  </w:style>
  <w:style w:type="paragraph" w:customStyle="1" w:styleId="Proposal">
    <w:name w:val="Proposal"/>
    <w:basedOn w:val="BodyText"/>
    <w:qFormat/>
    <w:rsid w:val="005E5243"/>
    <w:pPr>
      <w:tabs>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5E5243"/>
    <w:pPr>
      <w:numPr>
        <w:numId w:val="42"/>
      </w:numPr>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693578726">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137601105">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93A53E-855E-418F-A79C-C03441E0A0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customXml/itemProps3.xml><?xml version="1.0" encoding="utf-8"?>
<ds:datastoreItem xmlns:ds="http://schemas.openxmlformats.org/officeDocument/2006/customXml" ds:itemID="{F72F5F6A-D7C5-41B3-82CE-7163DC2525B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8714E6EA-92E3-4000-A1B8-6279D7DAB3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5</Pages>
  <Words>1273</Words>
  <Characters>7259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8515</CharactersWithSpaces>
  <SharedDoc>false</SharedDoc>
  <HLinks>
    <vt:vector size="60" baseType="variant">
      <vt:variant>
        <vt:i4>1114168</vt:i4>
      </vt:variant>
      <vt:variant>
        <vt:i4>32</vt:i4>
      </vt:variant>
      <vt:variant>
        <vt:i4>0</vt:i4>
      </vt:variant>
      <vt:variant>
        <vt:i4>5</vt:i4>
      </vt:variant>
      <vt:variant>
        <vt:lpwstr/>
      </vt:variant>
      <vt:variant>
        <vt:lpwstr>_Toc131507875</vt:lpwstr>
      </vt:variant>
      <vt:variant>
        <vt:i4>1114168</vt:i4>
      </vt:variant>
      <vt:variant>
        <vt:i4>29</vt:i4>
      </vt:variant>
      <vt:variant>
        <vt:i4>0</vt:i4>
      </vt:variant>
      <vt:variant>
        <vt:i4>5</vt:i4>
      </vt:variant>
      <vt:variant>
        <vt:lpwstr/>
      </vt:variant>
      <vt:variant>
        <vt:lpwstr>_Toc131507874</vt:lpwstr>
      </vt:variant>
      <vt:variant>
        <vt:i4>1114168</vt:i4>
      </vt:variant>
      <vt:variant>
        <vt:i4>26</vt:i4>
      </vt:variant>
      <vt:variant>
        <vt:i4>0</vt:i4>
      </vt:variant>
      <vt:variant>
        <vt:i4>5</vt:i4>
      </vt:variant>
      <vt:variant>
        <vt:lpwstr/>
      </vt:variant>
      <vt:variant>
        <vt:lpwstr>_Toc131507873</vt:lpwstr>
      </vt:variant>
      <vt:variant>
        <vt:i4>1114168</vt:i4>
      </vt:variant>
      <vt:variant>
        <vt:i4>23</vt:i4>
      </vt:variant>
      <vt:variant>
        <vt:i4>0</vt:i4>
      </vt:variant>
      <vt:variant>
        <vt:i4>5</vt:i4>
      </vt:variant>
      <vt:variant>
        <vt:lpwstr/>
      </vt:variant>
      <vt:variant>
        <vt:lpwstr>_Toc131507872</vt:lpwstr>
      </vt:variant>
      <vt:variant>
        <vt:i4>1114168</vt:i4>
      </vt:variant>
      <vt:variant>
        <vt:i4>20</vt:i4>
      </vt:variant>
      <vt:variant>
        <vt:i4>0</vt:i4>
      </vt:variant>
      <vt:variant>
        <vt:i4>5</vt:i4>
      </vt:variant>
      <vt:variant>
        <vt:lpwstr/>
      </vt:variant>
      <vt:variant>
        <vt:lpwstr>_Toc131507871</vt:lpwstr>
      </vt:variant>
      <vt:variant>
        <vt:i4>1114168</vt:i4>
      </vt:variant>
      <vt:variant>
        <vt:i4>17</vt:i4>
      </vt:variant>
      <vt:variant>
        <vt:i4>0</vt:i4>
      </vt:variant>
      <vt:variant>
        <vt:i4>5</vt:i4>
      </vt:variant>
      <vt:variant>
        <vt:lpwstr/>
      </vt:variant>
      <vt:variant>
        <vt:lpwstr>_Toc131507870</vt:lpwstr>
      </vt:variant>
      <vt:variant>
        <vt:i4>1048632</vt:i4>
      </vt:variant>
      <vt:variant>
        <vt:i4>11</vt:i4>
      </vt:variant>
      <vt:variant>
        <vt:i4>0</vt:i4>
      </vt:variant>
      <vt:variant>
        <vt:i4>5</vt:i4>
      </vt:variant>
      <vt:variant>
        <vt:lpwstr/>
      </vt:variant>
      <vt:variant>
        <vt:lpwstr>_Toc131507868</vt:lpwstr>
      </vt:variant>
      <vt:variant>
        <vt:i4>1048632</vt:i4>
      </vt:variant>
      <vt:variant>
        <vt:i4>8</vt:i4>
      </vt:variant>
      <vt:variant>
        <vt:i4>0</vt:i4>
      </vt:variant>
      <vt:variant>
        <vt:i4>5</vt:i4>
      </vt:variant>
      <vt:variant>
        <vt:lpwstr/>
      </vt:variant>
      <vt:variant>
        <vt:lpwstr>_Toc131507867</vt:lpwstr>
      </vt:variant>
      <vt:variant>
        <vt:i4>1048632</vt:i4>
      </vt:variant>
      <vt:variant>
        <vt:i4>5</vt:i4>
      </vt:variant>
      <vt:variant>
        <vt:i4>0</vt:i4>
      </vt:variant>
      <vt:variant>
        <vt:i4>5</vt:i4>
      </vt:variant>
      <vt:variant>
        <vt:lpwstr/>
      </vt:variant>
      <vt:variant>
        <vt:lpwstr>_Toc131507866</vt:lpwstr>
      </vt:variant>
      <vt:variant>
        <vt:i4>1048632</vt:i4>
      </vt:variant>
      <vt:variant>
        <vt:i4>2</vt:i4>
      </vt:variant>
      <vt:variant>
        <vt:i4>0</vt:i4>
      </vt:variant>
      <vt:variant>
        <vt:i4>5</vt:i4>
      </vt:variant>
      <vt:variant>
        <vt:lpwstr/>
      </vt:variant>
      <vt:variant>
        <vt:lpwstr>_Toc131507865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Ericsson_Nicholas_Pu</cp:lastModifiedBy>
  <cp:revision>461</cp:revision>
  <dcterms:created xsi:type="dcterms:W3CDTF">2023-01-31T18:00:00Z</dcterms:created>
  <dcterms:modified xsi:type="dcterms:W3CDTF">2023-04-10T11:04:00Z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